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70A" w:rsidRPr="0074770A" w:rsidRDefault="0074770A" w:rsidP="0074770A">
      <w:pPr>
        <w:rPr>
          <w:rFonts w:ascii="Times New Roman" w:hAnsi="Times New Roman" w:cs="Times New Roman"/>
          <w:sz w:val="28"/>
          <w:szCs w:val="28"/>
          <w:lang w:val="sk-SK"/>
        </w:rPr>
      </w:pPr>
      <w:r w:rsidRPr="0074770A">
        <w:rPr>
          <w:rFonts w:ascii="Times New Roman" w:hAnsi="Times New Roman" w:cs="Times New Roman"/>
          <w:sz w:val="28"/>
          <w:szCs w:val="28"/>
          <w:lang w:val="sk-SK"/>
        </w:rPr>
        <w:t>Doc. Ing. Jozef Makúch, PhD, guvernér NBS</w:t>
      </w:r>
    </w:p>
    <w:p w:rsidR="00E92BCC" w:rsidRPr="0074770A" w:rsidRDefault="00E92BCC" w:rsidP="0074770A">
      <w:pPr>
        <w:rPr>
          <w:rFonts w:ascii="Times New Roman" w:hAnsi="Times New Roman" w:cs="Times New Roman"/>
          <w:b/>
          <w:sz w:val="28"/>
          <w:szCs w:val="28"/>
          <w:lang w:val="sk-SK"/>
        </w:rPr>
      </w:pPr>
      <w:r w:rsidRPr="0074770A">
        <w:rPr>
          <w:rFonts w:ascii="Times New Roman" w:hAnsi="Times New Roman" w:cs="Times New Roman"/>
          <w:b/>
          <w:sz w:val="28"/>
          <w:szCs w:val="28"/>
          <w:lang w:val="sk-SK"/>
        </w:rPr>
        <w:t>Prečo nemôže referendum Britov o zotrvaní v EÚ vyvolať šok vo svetovom hospodárstve</w:t>
      </w:r>
      <w:r w:rsidR="0074770A" w:rsidRPr="0074770A">
        <w:rPr>
          <w:rFonts w:ascii="Times New Roman" w:hAnsi="Times New Roman" w:cs="Times New Roman"/>
          <w:b/>
          <w:sz w:val="28"/>
          <w:szCs w:val="28"/>
          <w:lang w:val="sk-SK"/>
        </w:rPr>
        <w:t xml:space="preserve"> ?</w:t>
      </w:r>
    </w:p>
    <w:p w:rsidR="00CE167A" w:rsidRDefault="0074770A" w:rsidP="00CE167A">
      <w:pPr>
        <w:jc w:val="both"/>
        <w:rPr>
          <w:rFonts w:ascii="Times New Roman" w:hAnsi="Times New Roman" w:cs="Times New Roman"/>
          <w:sz w:val="24"/>
          <w:szCs w:val="24"/>
          <w:lang w:val="sk-SK"/>
        </w:rPr>
      </w:pPr>
      <w:bookmarkStart w:id="0" w:name="_GoBack"/>
      <w:bookmarkEnd w:id="0"/>
      <w:r>
        <w:rPr>
          <w:rFonts w:ascii="Times New Roman" w:hAnsi="Times New Roman" w:cs="Times New Roman"/>
          <w:sz w:val="24"/>
          <w:szCs w:val="24"/>
          <w:lang w:val="sk-SK"/>
        </w:rPr>
        <w:t>M</w:t>
      </w:r>
      <w:r w:rsidR="001D1943">
        <w:rPr>
          <w:rFonts w:ascii="Times New Roman" w:hAnsi="Times New Roman" w:cs="Times New Roman"/>
          <w:sz w:val="24"/>
          <w:szCs w:val="24"/>
          <w:lang w:val="sk-SK"/>
        </w:rPr>
        <w:t>ôj príspevok začnem tak netradične, a</w:t>
      </w:r>
      <w:r w:rsidR="00E26F5A">
        <w:rPr>
          <w:rFonts w:ascii="Times New Roman" w:hAnsi="Times New Roman" w:cs="Times New Roman"/>
          <w:sz w:val="24"/>
          <w:szCs w:val="24"/>
          <w:lang w:val="sk-SK"/>
        </w:rPr>
        <w:t> </w:t>
      </w:r>
      <w:r w:rsidR="001D1943">
        <w:rPr>
          <w:rFonts w:ascii="Times New Roman" w:hAnsi="Times New Roman" w:cs="Times New Roman"/>
          <w:sz w:val="24"/>
          <w:szCs w:val="24"/>
          <w:lang w:val="sk-SK"/>
        </w:rPr>
        <w:t>to</w:t>
      </w:r>
      <w:r w:rsidR="00E26F5A">
        <w:rPr>
          <w:rFonts w:ascii="Times New Roman" w:hAnsi="Times New Roman" w:cs="Times New Roman"/>
          <w:sz w:val="24"/>
          <w:szCs w:val="24"/>
          <w:lang w:val="sk-SK"/>
        </w:rPr>
        <w:t xml:space="preserve"> tak</w:t>
      </w:r>
      <w:r w:rsidR="001D1943">
        <w:rPr>
          <w:rFonts w:ascii="Times New Roman" w:hAnsi="Times New Roman" w:cs="Times New Roman"/>
          <w:sz w:val="24"/>
          <w:szCs w:val="24"/>
          <w:lang w:val="sk-SK"/>
        </w:rPr>
        <w:t xml:space="preserve">, </w:t>
      </w:r>
      <w:r w:rsidR="00D337D8">
        <w:rPr>
          <w:rFonts w:ascii="Times New Roman" w:hAnsi="Times New Roman" w:cs="Times New Roman"/>
          <w:sz w:val="24"/>
          <w:szCs w:val="24"/>
          <w:lang w:val="sk-SK"/>
        </w:rPr>
        <w:t xml:space="preserve">že by som </w:t>
      </w:r>
      <w:r w:rsidR="001D1943">
        <w:rPr>
          <w:rFonts w:ascii="Times New Roman" w:hAnsi="Times New Roman" w:cs="Times New Roman"/>
          <w:sz w:val="24"/>
          <w:szCs w:val="24"/>
          <w:lang w:val="sk-SK"/>
        </w:rPr>
        <w:t xml:space="preserve">chcel </w:t>
      </w:r>
      <w:r w:rsidR="00D337D8">
        <w:rPr>
          <w:rFonts w:ascii="Times New Roman" w:hAnsi="Times New Roman" w:cs="Times New Roman"/>
          <w:sz w:val="24"/>
          <w:szCs w:val="24"/>
          <w:lang w:val="sk-SK"/>
        </w:rPr>
        <w:t>hneď na úvod</w:t>
      </w:r>
      <w:r w:rsidR="00F93234">
        <w:rPr>
          <w:rFonts w:ascii="Times New Roman" w:hAnsi="Times New Roman" w:cs="Times New Roman"/>
          <w:sz w:val="24"/>
          <w:szCs w:val="24"/>
          <w:lang w:val="sk-SK"/>
        </w:rPr>
        <w:t xml:space="preserve"> vyjadriť</w:t>
      </w:r>
      <w:r w:rsidR="00E26F5A">
        <w:rPr>
          <w:rFonts w:ascii="Times New Roman" w:hAnsi="Times New Roman" w:cs="Times New Roman"/>
          <w:sz w:val="24"/>
          <w:szCs w:val="24"/>
          <w:lang w:val="sk-SK"/>
        </w:rPr>
        <w:t xml:space="preserve"> </w:t>
      </w:r>
      <w:r w:rsidR="00F93234">
        <w:rPr>
          <w:rFonts w:ascii="Times New Roman" w:hAnsi="Times New Roman" w:cs="Times New Roman"/>
          <w:sz w:val="24"/>
          <w:szCs w:val="24"/>
          <w:lang w:val="sk-SK"/>
        </w:rPr>
        <w:t xml:space="preserve">nádej, že </w:t>
      </w:r>
      <w:r w:rsidR="00CE167A" w:rsidRPr="00CE167A">
        <w:rPr>
          <w:rFonts w:ascii="Times New Roman" w:hAnsi="Times New Roman" w:cs="Times New Roman"/>
          <w:sz w:val="24"/>
          <w:szCs w:val="24"/>
          <w:lang w:val="sk-SK"/>
        </w:rPr>
        <w:t>britskí voliči 23. júna rozhodnú v prospech seba, Veľkej Británie a Európskej ú</w:t>
      </w:r>
      <w:r w:rsidR="00A87B49">
        <w:rPr>
          <w:rFonts w:ascii="Times New Roman" w:hAnsi="Times New Roman" w:cs="Times New Roman"/>
          <w:sz w:val="24"/>
          <w:szCs w:val="24"/>
          <w:lang w:val="sk-SK"/>
        </w:rPr>
        <w:t>nie ako celku. Brexit, by totiž významne ovplyvnil</w:t>
      </w:r>
      <w:r w:rsidR="00CE167A" w:rsidRPr="00CE167A">
        <w:rPr>
          <w:rFonts w:ascii="Times New Roman" w:hAnsi="Times New Roman" w:cs="Times New Roman"/>
          <w:sz w:val="24"/>
          <w:szCs w:val="24"/>
          <w:lang w:val="sk-SK"/>
        </w:rPr>
        <w:t xml:space="preserve"> </w:t>
      </w:r>
      <w:r w:rsidR="00F93234">
        <w:rPr>
          <w:rFonts w:ascii="Times New Roman" w:hAnsi="Times New Roman" w:cs="Times New Roman"/>
          <w:sz w:val="24"/>
          <w:szCs w:val="24"/>
          <w:lang w:val="sk-SK"/>
        </w:rPr>
        <w:t>všetk</w:t>
      </w:r>
      <w:r w:rsidR="001D1943">
        <w:rPr>
          <w:rFonts w:ascii="Times New Roman" w:hAnsi="Times New Roman" w:cs="Times New Roman"/>
          <w:sz w:val="24"/>
          <w:szCs w:val="24"/>
          <w:lang w:val="sk-SK"/>
        </w:rPr>
        <w:t xml:space="preserve">y </w:t>
      </w:r>
      <w:r w:rsidR="00F93234">
        <w:rPr>
          <w:rFonts w:ascii="Times New Roman" w:hAnsi="Times New Roman" w:cs="Times New Roman"/>
          <w:sz w:val="24"/>
          <w:szCs w:val="24"/>
          <w:lang w:val="sk-SK"/>
        </w:rPr>
        <w:t xml:space="preserve"> zúčastnen</w:t>
      </w:r>
      <w:r w:rsidR="001D1943">
        <w:rPr>
          <w:rFonts w:ascii="Times New Roman" w:hAnsi="Times New Roman" w:cs="Times New Roman"/>
          <w:sz w:val="24"/>
          <w:szCs w:val="24"/>
          <w:lang w:val="sk-SK"/>
        </w:rPr>
        <w:t>é strany</w:t>
      </w:r>
      <w:r w:rsidR="00F93234">
        <w:rPr>
          <w:rFonts w:ascii="Times New Roman" w:hAnsi="Times New Roman" w:cs="Times New Roman"/>
          <w:sz w:val="24"/>
          <w:szCs w:val="24"/>
          <w:lang w:val="sk-SK"/>
        </w:rPr>
        <w:t>.</w:t>
      </w:r>
      <w:r w:rsidR="001510ED">
        <w:rPr>
          <w:rFonts w:ascii="Times New Roman" w:hAnsi="Times New Roman" w:cs="Times New Roman"/>
          <w:sz w:val="24"/>
          <w:szCs w:val="24"/>
          <w:lang w:val="sk-SK"/>
        </w:rPr>
        <w:t xml:space="preserve"> </w:t>
      </w:r>
      <w:r w:rsidR="00A87B49">
        <w:rPr>
          <w:rFonts w:ascii="Times New Roman" w:hAnsi="Times New Roman" w:cs="Times New Roman"/>
          <w:sz w:val="24"/>
          <w:szCs w:val="24"/>
          <w:lang w:val="sk-SK"/>
        </w:rPr>
        <w:t xml:space="preserve">A dá sa očakávať, že tento vplyv by rozhodne nebol pozitívny. </w:t>
      </w:r>
    </w:p>
    <w:p w:rsidR="00A87B49" w:rsidRDefault="001B175D" w:rsidP="00CE167A">
      <w:pPr>
        <w:jc w:val="both"/>
        <w:rPr>
          <w:rFonts w:ascii="Times New Roman" w:hAnsi="Times New Roman" w:cs="Times New Roman"/>
          <w:sz w:val="24"/>
          <w:szCs w:val="24"/>
          <w:lang w:val="sk-SK"/>
        </w:rPr>
      </w:pPr>
      <w:r w:rsidRPr="001B175D">
        <w:rPr>
          <w:rFonts w:ascii="Times New Roman" w:hAnsi="Times New Roman" w:cs="Times New Roman"/>
          <w:sz w:val="24"/>
          <w:szCs w:val="24"/>
          <w:lang w:val="sk-SK"/>
        </w:rPr>
        <w:t xml:space="preserve">Väčšina publikovaných štúdií sa zhoduje na tom, že dopad na UK by bol výrazný a negatívny, </w:t>
      </w:r>
      <w:r w:rsidR="00A87B49">
        <w:rPr>
          <w:rFonts w:ascii="Times New Roman" w:hAnsi="Times New Roman" w:cs="Times New Roman"/>
          <w:sz w:val="24"/>
          <w:szCs w:val="24"/>
          <w:lang w:val="sk-SK"/>
        </w:rPr>
        <w:t xml:space="preserve">najmä cez kanál obchodu a investícií. </w:t>
      </w:r>
      <w:r w:rsidR="001D1943">
        <w:rPr>
          <w:rFonts w:ascii="Times New Roman" w:hAnsi="Times New Roman" w:cs="Times New Roman"/>
          <w:sz w:val="24"/>
          <w:szCs w:val="24"/>
          <w:lang w:val="sk-SK"/>
        </w:rPr>
        <w:t>Predpokladá sa, že d</w:t>
      </w:r>
      <w:r w:rsidR="00A87B49">
        <w:rPr>
          <w:rFonts w:ascii="Times New Roman" w:hAnsi="Times New Roman" w:cs="Times New Roman"/>
          <w:sz w:val="24"/>
          <w:szCs w:val="24"/>
          <w:lang w:val="sk-SK"/>
        </w:rPr>
        <w:t xml:space="preserve">opad na EÚ bude </w:t>
      </w:r>
      <w:r w:rsidR="001D1943">
        <w:rPr>
          <w:rFonts w:ascii="Times New Roman" w:hAnsi="Times New Roman" w:cs="Times New Roman"/>
          <w:sz w:val="24"/>
          <w:szCs w:val="24"/>
          <w:lang w:val="sk-SK"/>
        </w:rPr>
        <w:t xml:space="preserve">rovnako </w:t>
      </w:r>
      <w:r w:rsidR="00A87B49">
        <w:rPr>
          <w:rFonts w:ascii="Times New Roman" w:hAnsi="Times New Roman" w:cs="Times New Roman"/>
          <w:sz w:val="24"/>
          <w:szCs w:val="24"/>
          <w:lang w:val="sk-SK"/>
        </w:rPr>
        <w:t xml:space="preserve">negatívny, avšak </w:t>
      </w:r>
      <w:r w:rsidRPr="001B175D">
        <w:rPr>
          <w:rFonts w:ascii="Times New Roman" w:hAnsi="Times New Roman" w:cs="Times New Roman"/>
          <w:sz w:val="24"/>
          <w:szCs w:val="24"/>
          <w:lang w:val="sk-SK"/>
        </w:rPr>
        <w:t>v menšej miere.</w:t>
      </w:r>
      <w:r w:rsidR="00A95E57">
        <w:rPr>
          <w:rFonts w:ascii="Times New Roman" w:hAnsi="Times New Roman" w:cs="Times New Roman"/>
          <w:sz w:val="24"/>
          <w:szCs w:val="24"/>
          <w:lang w:val="sk-SK"/>
        </w:rPr>
        <w:t xml:space="preserve"> </w:t>
      </w:r>
      <w:r w:rsidR="001D1943">
        <w:rPr>
          <w:rFonts w:ascii="Times New Roman" w:hAnsi="Times New Roman" w:cs="Times New Roman"/>
          <w:sz w:val="24"/>
          <w:szCs w:val="24"/>
          <w:lang w:val="sk-SK"/>
        </w:rPr>
        <w:t>S</w:t>
      </w:r>
      <w:r w:rsidR="00A95E57">
        <w:rPr>
          <w:rFonts w:ascii="Times New Roman" w:hAnsi="Times New Roman" w:cs="Times New Roman"/>
          <w:sz w:val="24"/>
          <w:szCs w:val="24"/>
          <w:lang w:val="sk-SK"/>
        </w:rPr>
        <w:t xml:space="preserve">kutočný dopad </w:t>
      </w:r>
      <w:r w:rsidR="001D1943">
        <w:rPr>
          <w:rFonts w:ascii="Times New Roman" w:hAnsi="Times New Roman" w:cs="Times New Roman"/>
          <w:sz w:val="24"/>
          <w:szCs w:val="24"/>
          <w:lang w:val="sk-SK"/>
        </w:rPr>
        <w:t xml:space="preserve">Brexitu </w:t>
      </w:r>
      <w:r w:rsidR="00A95E57">
        <w:rPr>
          <w:rFonts w:ascii="Times New Roman" w:hAnsi="Times New Roman" w:cs="Times New Roman"/>
          <w:sz w:val="24"/>
          <w:szCs w:val="24"/>
          <w:lang w:val="sk-SK"/>
        </w:rPr>
        <w:t xml:space="preserve">však bude </w:t>
      </w:r>
      <w:r w:rsidR="001D1943">
        <w:rPr>
          <w:rFonts w:ascii="Times New Roman" w:hAnsi="Times New Roman" w:cs="Times New Roman"/>
          <w:sz w:val="24"/>
          <w:szCs w:val="24"/>
          <w:lang w:val="sk-SK"/>
        </w:rPr>
        <w:t xml:space="preserve">závisieť od </w:t>
      </w:r>
      <w:r w:rsidR="00A95E57">
        <w:rPr>
          <w:rFonts w:ascii="Times New Roman" w:hAnsi="Times New Roman" w:cs="Times New Roman"/>
          <w:sz w:val="24"/>
          <w:szCs w:val="24"/>
          <w:lang w:val="sk-SK"/>
        </w:rPr>
        <w:t xml:space="preserve"> konkrétn</w:t>
      </w:r>
      <w:r w:rsidR="001D1943">
        <w:rPr>
          <w:rFonts w:ascii="Times New Roman" w:hAnsi="Times New Roman" w:cs="Times New Roman"/>
          <w:sz w:val="24"/>
          <w:szCs w:val="24"/>
          <w:lang w:val="sk-SK"/>
        </w:rPr>
        <w:t>eho</w:t>
      </w:r>
      <w:r w:rsidR="00A95E57">
        <w:rPr>
          <w:rFonts w:ascii="Times New Roman" w:hAnsi="Times New Roman" w:cs="Times New Roman"/>
          <w:sz w:val="24"/>
          <w:szCs w:val="24"/>
          <w:lang w:val="sk-SK"/>
        </w:rPr>
        <w:t xml:space="preserve"> scenár</w:t>
      </w:r>
      <w:r w:rsidR="001D1943">
        <w:rPr>
          <w:rFonts w:ascii="Times New Roman" w:hAnsi="Times New Roman" w:cs="Times New Roman"/>
          <w:sz w:val="24"/>
          <w:szCs w:val="24"/>
          <w:lang w:val="sk-SK"/>
        </w:rPr>
        <w:t xml:space="preserve">a </w:t>
      </w:r>
      <w:r w:rsidR="00A95E57">
        <w:rPr>
          <w:rFonts w:ascii="Times New Roman" w:hAnsi="Times New Roman" w:cs="Times New Roman"/>
          <w:sz w:val="24"/>
          <w:szCs w:val="24"/>
          <w:lang w:val="sk-SK"/>
        </w:rPr>
        <w:t xml:space="preserve"> ako aj </w:t>
      </w:r>
      <w:r w:rsidR="001D1943">
        <w:rPr>
          <w:rFonts w:ascii="Times New Roman" w:hAnsi="Times New Roman" w:cs="Times New Roman"/>
          <w:sz w:val="24"/>
          <w:szCs w:val="24"/>
          <w:lang w:val="sk-SK"/>
        </w:rPr>
        <w:t xml:space="preserve">od </w:t>
      </w:r>
      <w:r w:rsidR="00A95E57">
        <w:rPr>
          <w:rFonts w:ascii="Times New Roman" w:hAnsi="Times New Roman" w:cs="Times New Roman"/>
          <w:sz w:val="24"/>
          <w:szCs w:val="24"/>
          <w:lang w:val="sk-SK"/>
        </w:rPr>
        <w:t xml:space="preserve"> podob</w:t>
      </w:r>
      <w:r w:rsidR="001D1943">
        <w:rPr>
          <w:rFonts w:ascii="Times New Roman" w:hAnsi="Times New Roman" w:cs="Times New Roman"/>
          <w:sz w:val="24"/>
          <w:szCs w:val="24"/>
          <w:lang w:val="sk-SK"/>
        </w:rPr>
        <w:t>y</w:t>
      </w:r>
      <w:r w:rsidR="00A95E57">
        <w:rPr>
          <w:rFonts w:ascii="Times New Roman" w:hAnsi="Times New Roman" w:cs="Times New Roman"/>
          <w:sz w:val="24"/>
          <w:szCs w:val="24"/>
          <w:lang w:val="sk-SK"/>
        </w:rPr>
        <w:t xml:space="preserve"> budúcej dohody medzi už „samostatnou“ Veľkou Britániou a Európskou úniou. </w:t>
      </w:r>
      <w:r w:rsidR="001510ED">
        <w:rPr>
          <w:rFonts w:ascii="Times New Roman" w:hAnsi="Times New Roman" w:cs="Times New Roman"/>
          <w:sz w:val="24"/>
          <w:szCs w:val="24"/>
          <w:lang w:val="sk-SK"/>
        </w:rPr>
        <w:t xml:space="preserve">Prechodné obdobie od uskutočnenia referenda o zotrvaní, alebo nezotrvaní Veľkej Británie v Európskej únii do samotného vystúpenia Veľkej Británie z EÚ,  </w:t>
      </w:r>
      <w:r w:rsidR="00F504D6">
        <w:rPr>
          <w:rFonts w:ascii="Times New Roman" w:hAnsi="Times New Roman" w:cs="Times New Roman"/>
          <w:sz w:val="24"/>
          <w:szCs w:val="24"/>
          <w:lang w:val="sk-SK"/>
        </w:rPr>
        <w:t>nebude krátke</w:t>
      </w:r>
      <w:r w:rsidR="00A87B49">
        <w:rPr>
          <w:rFonts w:ascii="Times New Roman" w:hAnsi="Times New Roman" w:cs="Times New Roman"/>
          <w:sz w:val="24"/>
          <w:szCs w:val="24"/>
          <w:lang w:val="sk-SK"/>
        </w:rPr>
        <w:t xml:space="preserve"> </w:t>
      </w:r>
      <w:r w:rsidR="00A87B49" w:rsidRPr="000D58DA">
        <w:rPr>
          <w:rFonts w:ascii="Times New Roman" w:hAnsi="Times New Roman" w:cs="Times New Roman"/>
          <w:i/>
          <w:sz w:val="24"/>
          <w:szCs w:val="24"/>
          <w:lang w:val="sk-SK"/>
        </w:rPr>
        <w:t>(môže trvať aj niekoľko rokov)</w:t>
      </w:r>
      <w:r w:rsidR="00A87B49">
        <w:rPr>
          <w:rFonts w:ascii="Times New Roman" w:hAnsi="Times New Roman" w:cs="Times New Roman"/>
          <w:sz w:val="24"/>
          <w:szCs w:val="24"/>
          <w:lang w:val="sk-SK"/>
        </w:rPr>
        <w:t xml:space="preserve"> a môže vytvárať výraznú neistotu, ovplyvňujúcu finančné trhy ako aj makroekonomický vývoj</w:t>
      </w:r>
      <w:r w:rsidR="00A87B49">
        <w:rPr>
          <w:rStyle w:val="Odkaznapoznmkupodiarou"/>
          <w:rFonts w:ascii="Times New Roman" w:hAnsi="Times New Roman" w:cs="Times New Roman"/>
          <w:sz w:val="24"/>
          <w:szCs w:val="24"/>
          <w:lang w:val="sk-SK"/>
        </w:rPr>
        <w:footnoteReference w:id="1"/>
      </w:r>
      <w:r w:rsidR="00F504D6">
        <w:rPr>
          <w:rFonts w:ascii="Times New Roman" w:hAnsi="Times New Roman" w:cs="Times New Roman"/>
          <w:sz w:val="24"/>
          <w:szCs w:val="24"/>
          <w:lang w:val="sk-SK"/>
        </w:rPr>
        <w:t xml:space="preserve">. </w:t>
      </w:r>
    </w:p>
    <w:p w:rsidR="00A87B49" w:rsidRDefault="00CE040D" w:rsidP="00A87B49">
      <w:pPr>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Britská ekonomika </w:t>
      </w:r>
      <w:r w:rsidR="000D58DA">
        <w:rPr>
          <w:rFonts w:ascii="Times New Roman" w:hAnsi="Times New Roman" w:cs="Times New Roman"/>
          <w:sz w:val="24"/>
          <w:szCs w:val="24"/>
          <w:lang w:val="sk-SK"/>
        </w:rPr>
        <w:t xml:space="preserve">v súčasnosti </w:t>
      </w:r>
      <w:r>
        <w:rPr>
          <w:rFonts w:ascii="Times New Roman" w:hAnsi="Times New Roman" w:cs="Times New Roman"/>
          <w:sz w:val="24"/>
          <w:szCs w:val="24"/>
          <w:lang w:val="sk-SK"/>
        </w:rPr>
        <w:t>nepochybne</w:t>
      </w:r>
      <w:r w:rsidR="00A95E57">
        <w:rPr>
          <w:rFonts w:ascii="Times New Roman" w:hAnsi="Times New Roman" w:cs="Times New Roman"/>
          <w:sz w:val="24"/>
          <w:szCs w:val="24"/>
          <w:lang w:val="sk-SK"/>
        </w:rPr>
        <w:t xml:space="preserve"> </w:t>
      </w:r>
      <w:r>
        <w:rPr>
          <w:rFonts w:ascii="Times New Roman" w:hAnsi="Times New Roman" w:cs="Times New Roman"/>
          <w:sz w:val="24"/>
          <w:szCs w:val="24"/>
          <w:lang w:val="sk-SK"/>
        </w:rPr>
        <w:t>ťaží zo svojej pozície</w:t>
      </w:r>
      <w:r w:rsidR="00F93234">
        <w:rPr>
          <w:rFonts w:ascii="Times New Roman" w:hAnsi="Times New Roman" w:cs="Times New Roman"/>
          <w:sz w:val="24"/>
          <w:szCs w:val="24"/>
          <w:lang w:val="sk-SK"/>
        </w:rPr>
        <w:t xml:space="preserve">. Na jednej strane neprijala euro, </w:t>
      </w:r>
      <w:r>
        <w:rPr>
          <w:rFonts w:ascii="Times New Roman" w:hAnsi="Times New Roman" w:cs="Times New Roman"/>
          <w:sz w:val="24"/>
          <w:szCs w:val="24"/>
          <w:lang w:val="sk-SK"/>
        </w:rPr>
        <w:t xml:space="preserve">ale </w:t>
      </w:r>
      <w:r w:rsidR="00F93234">
        <w:rPr>
          <w:rFonts w:ascii="Times New Roman" w:hAnsi="Times New Roman" w:cs="Times New Roman"/>
          <w:sz w:val="24"/>
          <w:szCs w:val="24"/>
          <w:lang w:val="sk-SK"/>
        </w:rPr>
        <w:t>na druhej strane využíva výhody jednotného trhu</w:t>
      </w:r>
      <w:r>
        <w:rPr>
          <w:rFonts w:ascii="Times New Roman" w:hAnsi="Times New Roman" w:cs="Times New Roman"/>
          <w:sz w:val="24"/>
          <w:szCs w:val="24"/>
          <w:lang w:val="sk-SK"/>
        </w:rPr>
        <w:t xml:space="preserve">. Členstvo v EÚ nijako neobmedzuje dôležitosť libry v rámci medzinárodného menového a finančného systému. Naopak, bolo by naivné domnievať sa, že </w:t>
      </w:r>
      <w:r w:rsidRPr="00097A37">
        <w:rPr>
          <w:rFonts w:ascii="Times New Roman" w:hAnsi="Times New Roman" w:cs="Times New Roman"/>
          <w:b/>
          <w:sz w:val="24"/>
          <w:szCs w:val="24"/>
          <w:lang w:val="sk-SK"/>
        </w:rPr>
        <w:t>status Londýna, ako finančného centra</w:t>
      </w:r>
      <w:r>
        <w:rPr>
          <w:rFonts w:ascii="Times New Roman" w:hAnsi="Times New Roman" w:cs="Times New Roman"/>
          <w:sz w:val="24"/>
          <w:szCs w:val="24"/>
          <w:lang w:val="sk-SK"/>
        </w:rPr>
        <w:t xml:space="preserve"> by benefitoval z odchodu z EÚ a z dosiahnutia suverenity v rámci regulácie finančných trhov</w:t>
      </w:r>
      <w:r w:rsidR="00A87B49">
        <w:rPr>
          <w:rFonts w:ascii="Times New Roman" w:hAnsi="Times New Roman" w:cs="Times New Roman"/>
          <w:sz w:val="24"/>
          <w:szCs w:val="24"/>
          <w:lang w:val="sk-SK"/>
        </w:rPr>
        <w:t xml:space="preserve">. </w:t>
      </w:r>
      <w:r w:rsidR="00A87B49" w:rsidRPr="001B175D">
        <w:rPr>
          <w:rFonts w:ascii="Times New Roman" w:hAnsi="Times New Roman" w:cs="Times New Roman"/>
          <w:sz w:val="24"/>
          <w:szCs w:val="24"/>
          <w:lang w:val="sk-SK"/>
        </w:rPr>
        <w:t xml:space="preserve">Po odchode z EÚ by Londýn ťažšie slúžil ako finančné centrum pre európske finančné trhy. Časť </w:t>
      </w:r>
      <w:r w:rsidR="00A87B49">
        <w:rPr>
          <w:rFonts w:ascii="Times New Roman" w:hAnsi="Times New Roman" w:cs="Times New Roman"/>
          <w:sz w:val="24"/>
          <w:szCs w:val="24"/>
          <w:lang w:val="sk-SK"/>
        </w:rPr>
        <w:t>aktivity by sa</w:t>
      </w:r>
      <w:r w:rsidR="00A87B49" w:rsidRPr="001B175D">
        <w:rPr>
          <w:rFonts w:ascii="Times New Roman" w:hAnsi="Times New Roman" w:cs="Times New Roman"/>
          <w:sz w:val="24"/>
          <w:szCs w:val="24"/>
          <w:lang w:val="sk-SK"/>
        </w:rPr>
        <w:t xml:space="preserve"> z Londýna </w:t>
      </w:r>
      <w:r w:rsidR="00A87B49">
        <w:rPr>
          <w:rFonts w:ascii="Times New Roman" w:hAnsi="Times New Roman" w:cs="Times New Roman"/>
          <w:sz w:val="24"/>
          <w:szCs w:val="24"/>
          <w:lang w:val="sk-SK"/>
        </w:rPr>
        <w:t xml:space="preserve">pravdepodobne </w:t>
      </w:r>
      <w:r w:rsidR="00A87B49" w:rsidRPr="001B175D">
        <w:rPr>
          <w:rFonts w:ascii="Times New Roman" w:hAnsi="Times New Roman" w:cs="Times New Roman"/>
          <w:sz w:val="24"/>
          <w:szCs w:val="24"/>
          <w:lang w:val="sk-SK"/>
        </w:rPr>
        <w:t xml:space="preserve">presunula do iných finančných centier v rámci eurozóny </w:t>
      </w:r>
      <w:r w:rsidR="00A87B49" w:rsidRPr="000D58DA">
        <w:rPr>
          <w:rFonts w:ascii="Times New Roman" w:hAnsi="Times New Roman" w:cs="Times New Roman"/>
          <w:i/>
          <w:sz w:val="24"/>
          <w:szCs w:val="24"/>
          <w:lang w:val="sk-SK"/>
        </w:rPr>
        <w:t>(napr. Frankfurt)</w:t>
      </w:r>
      <w:r w:rsidR="00A87B49" w:rsidRPr="001B175D">
        <w:rPr>
          <w:rFonts w:ascii="Times New Roman" w:hAnsi="Times New Roman" w:cs="Times New Roman"/>
          <w:sz w:val="24"/>
          <w:szCs w:val="24"/>
          <w:lang w:val="sk-SK"/>
        </w:rPr>
        <w:t>, resp. by sa rozptýlila do rôznych miest EÚ</w:t>
      </w:r>
      <w:r w:rsidR="00A87B49">
        <w:rPr>
          <w:rFonts w:ascii="Times New Roman" w:hAnsi="Times New Roman" w:cs="Times New Roman"/>
          <w:sz w:val="24"/>
          <w:szCs w:val="24"/>
          <w:lang w:val="sk-SK"/>
        </w:rPr>
        <w:t xml:space="preserve"> </w:t>
      </w:r>
      <w:r w:rsidR="00A87B49" w:rsidRPr="000D58DA">
        <w:rPr>
          <w:rFonts w:ascii="Times New Roman" w:hAnsi="Times New Roman" w:cs="Times New Roman"/>
          <w:i/>
          <w:sz w:val="24"/>
          <w:szCs w:val="24"/>
          <w:lang w:val="sk-SK"/>
        </w:rPr>
        <w:t>(prvé signály o zvažovaní premiestnenia z Londýna sa už začali objavovať)</w:t>
      </w:r>
      <w:r w:rsidR="00A87B49" w:rsidRPr="001B175D">
        <w:rPr>
          <w:rFonts w:ascii="Times New Roman" w:hAnsi="Times New Roman" w:cs="Times New Roman"/>
          <w:sz w:val="24"/>
          <w:szCs w:val="24"/>
          <w:lang w:val="sk-SK"/>
        </w:rPr>
        <w:t xml:space="preserve">. </w:t>
      </w:r>
    </w:p>
    <w:p w:rsidR="00A87B49" w:rsidRPr="001B175D" w:rsidRDefault="00A87B49" w:rsidP="00A87B49">
      <w:pPr>
        <w:jc w:val="both"/>
        <w:rPr>
          <w:rFonts w:ascii="Times New Roman" w:hAnsi="Times New Roman" w:cs="Times New Roman"/>
          <w:sz w:val="24"/>
          <w:szCs w:val="24"/>
          <w:lang w:val="sk-SK"/>
        </w:rPr>
      </w:pPr>
      <w:r>
        <w:rPr>
          <w:rFonts w:ascii="Times New Roman" w:hAnsi="Times New Roman" w:cs="Times New Roman"/>
          <w:sz w:val="24"/>
          <w:szCs w:val="24"/>
          <w:lang w:val="sk-SK"/>
        </w:rPr>
        <w:lastRenderedPageBreak/>
        <w:t>Na druhej strane však ť</w:t>
      </w:r>
      <w:r w:rsidRPr="001B175D">
        <w:rPr>
          <w:rFonts w:ascii="Times New Roman" w:hAnsi="Times New Roman" w:cs="Times New Roman"/>
          <w:sz w:val="24"/>
          <w:szCs w:val="24"/>
          <w:lang w:val="sk-SK"/>
        </w:rPr>
        <w:t xml:space="preserve">ažko odhadnúť nakoľko strata časti </w:t>
      </w:r>
      <w:r>
        <w:rPr>
          <w:rFonts w:ascii="Times New Roman" w:hAnsi="Times New Roman" w:cs="Times New Roman"/>
          <w:sz w:val="24"/>
          <w:szCs w:val="24"/>
          <w:lang w:val="sk-SK"/>
        </w:rPr>
        <w:t>finančných obchodov oslabí</w:t>
      </w:r>
      <w:r w:rsidRPr="001B175D">
        <w:rPr>
          <w:rFonts w:ascii="Times New Roman" w:hAnsi="Times New Roman" w:cs="Times New Roman"/>
          <w:sz w:val="24"/>
          <w:szCs w:val="24"/>
          <w:lang w:val="sk-SK"/>
        </w:rPr>
        <w:t xml:space="preserve"> Londýn ako finančné centrum, </w:t>
      </w:r>
      <w:r>
        <w:rPr>
          <w:rFonts w:ascii="Times New Roman" w:hAnsi="Times New Roman" w:cs="Times New Roman"/>
          <w:sz w:val="24"/>
          <w:szCs w:val="24"/>
          <w:lang w:val="sk-SK"/>
        </w:rPr>
        <w:t>keďže</w:t>
      </w:r>
      <w:r w:rsidRPr="001B175D">
        <w:rPr>
          <w:rFonts w:ascii="Times New Roman" w:hAnsi="Times New Roman" w:cs="Times New Roman"/>
          <w:sz w:val="24"/>
          <w:szCs w:val="24"/>
          <w:lang w:val="sk-SK"/>
        </w:rPr>
        <w:t xml:space="preserve"> tradícia a dôvera investorov </w:t>
      </w:r>
      <w:r>
        <w:rPr>
          <w:rFonts w:ascii="Times New Roman" w:hAnsi="Times New Roman" w:cs="Times New Roman"/>
          <w:sz w:val="24"/>
          <w:szCs w:val="24"/>
          <w:lang w:val="sk-SK"/>
        </w:rPr>
        <w:t xml:space="preserve">podporí </w:t>
      </w:r>
      <w:r w:rsidRPr="001B175D">
        <w:rPr>
          <w:rFonts w:ascii="Times New Roman" w:hAnsi="Times New Roman" w:cs="Times New Roman"/>
          <w:sz w:val="24"/>
          <w:szCs w:val="24"/>
          <w:lang w:val="sk-SK"/>
        </w:rPr>
        <w:t>meno Londýna ako významného finančného centra</w:t>
      </w:r>
      <w:r>
        <w:rPr>
          <w:rFonts w:ascii="Times New Roman" w:hAnsi="Times New Roman" w:cs="Times New Roman"/>
          <w:sz w:val="24"/>
          <w:szCs w:val="24"/>
          <w:lang w:val="sk-SK"/>
        </w:rPr>
        <w:t>. Takisto je otázne</w:t>
      </w:r>
      <w:r w:rsidRPr="001B175D">
        <w:rPr>
          <w:rFonts w:ascii="Times New Roman" w:hAnsi="Times New Roman" w:cs="Times New Roman"/>
          <w:sz w:val="24"/>
          <w:szCs w:val="24"/>
          <w:lang w:val="sk-SK"/>
        </w:rPr>
        <w:t xml:space="preserve"> </w:t>
      </w:r>
      <w:r>
        <w:rPr>
          <w:rFonts w:ascii="Times New Roman" w:hAnsi="Times New Roman" w:cs="Times New Roman"/>
          <w:sz w:val="24"/>
          <w:szCs w:val="24"/>
          <w:lang w:val="sk-SK"/>
        </w:rPr>
        <w:t xml:space="preserve">nakoľko by bolo možné vybudovať </w:t>
      </w:r>
      <w:r w:rsidRPr="001B175D">
        <w:rPr>
          <w:rFonts w:ascii="Times New Roman" w:hAnsi="Times New Roman" w:cs="Times New Roman"/>
          <w:sz w:val="24"/>
          <w:szCs w:val="24"/>
          <w:lang w:val="sk-SK"/>
        </w:rPr>
        <w:t xml:space="preserve">nové konkurenčné finančné centrum v rámci EÚ </w:t>
      </w:r>
      <w:r w:rsidRPr="000D58DA">
        <w:rPr>
          <w:rFonts w:ascii="Times New Roman" w:hAnsi="Times New Roman" w:cs="Times New Roman"/>
          <w:i/>
          <w:sz w:val="24"/>
          <w:szCs w:val="24"/>
          <w:lang w:val="sk-SK"/>
        </w:rPr>
        <w:t>(eurozóny)</w:t>
      </w:r>
      <w:r w:rsidRPr="001B175D">
        <w:rPr>
          <w:rFonts w:ascii="Times New Roman" w:hAnsi="Times New Roman" w:cs="Times New Roman"/>
          <w:sz w:val="24"/>
          <w:szCs w:val="24"/>
          <w:lang w:val="sk-SK"/>
        </w:rPr>
        <w:t>.</w:t>
      </w:r>
    </w:p>
    <w:p w:rsidR="000F1080" w:rsidRDefault="00A87B49" w:rsidP="00CE040D">
      <w:pPr>
        <w:spacing w:after="0"/>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Otázne je tiež, ako by bola takto „samostatná“ Veľká Británia </w:t>
      </w:r>
      <w:r w:rsidR="000F1080">
        <w:rPr>
          <w:rFonts w:ascii="Times New Roman" w:hAnsi="Times New Roman" w:cs="Times New Roman"/>
          <w:sz w:val="24"/>
          <w:szCs w:val="24"/>
          <w:lang w:val="sk-SK"/>
        </w:rPr>
        <w:t xml:space="preserve"> </w:t>
      </w:r>
      <w:r w:rsidR="00AD307B">
        <w:rPr>
          <w:rFonts w:ascii="Times New Roman" w:hAnsi="Times New Roman" w:cs="Times New Roman"/>
          <w:sz w:val="24"/>
          <w:szCs w:val="24"/>
          <w:lang w:val="sk-SK"/>
        </w:rPr>
        <w:t xml:space="preserve">atraktívna pre </w:t>
      </w:r>
      <w:r w:rsidR="00AD307B" w:rsidRPr="00097A37">
        <w:rPr>
          <w:rFonts w:ascii="Times New Roman" w:hAnsi="Times New Roman" w:cs="Times New Roman"/>
          <w:b/>
          <w:sz w:val="24"/>
          <w:szCs w:val="24"/>
          <w:lang w:val="sk-SK"/>
        </w:rPr>
        <w:t>kapitálové toky</w:t>
      </w:r>
      <w:r w:rsidR="001D1943">
        <w:rPr>
          <w:rFonts w:ascii="Times New Roman" w:hAnsi="Times New Roman" w:cs="Times New Roman"/>
          <w:sz w:val="24"/>
          <w:szCs w:val="24"/>
          <w:lang w:val="sk-SK"/>
        </w:rPr>
        <w:t>.</w:t>
      </w:r>
      <w:r w:rsidR="00AD307B">
        <w:rPr>
          <w:rFonts w:ascii="Times New Roman" w:hAnsi="Times New Roman" w:cs="Times New Roman"/>
          <w:sz w:val="24"/>
          <w:szCs w:val="24"/>
          <w:lang w:val="sk-SK"/>
        </w:rPr>
        <w:t xml:space="preserve"> </w:t>
      </w:r>
      <w:r w:rsidR="001D1943">
        <w:rPr>
          <w:rFonts w:ascii="Times New Roman" w:hAnsi="Times New Roman" w:cs="Times New Roman"/>
          <w:sz w:val="24"/>
          <w:szCs w:val="24"/>
          <w:lang w:val="sk-SK"/>
        </w:rPr>
        <w:t>Môžeme predpokladať</w:t>
      </w:r>
      <w:r>
        <w:rPr>
          <w:rFonts w:ascii="Times New Roman" w:hAnsi="Times New Roman" w:cs="Times New Roman"/>
          <w:sz w:val="24"/>
          <w:szCs w:val="24"/>
          <w:lang w:val="sk-SK"/>
        </w:rPr>
        <w:t>, že</w:t>
      </w:r>
      <w:r w:rsidR="00A641EE">
        <w:rPr>
          <w:rFonts w:ascii="Times New Roman" w:hAnsi="Times New Roman" w:cs="Times New Roman"/>
          <w:sz w:val="24"/>
          <w:szCs w:val="24"/>
          <w:lang w:val="sk-SK"/>
        </w:rPr>
        <w:t xml:space="preserve"> lákadlo v podobe prístupu na jednotný európsky trh by sa </w:t>
      </w:r>
      <w:r>
        <w:rPr>
          <w:rFonts w:ascii="Times New Roman" w:hAnsi="Times New Roman" w:cs="Times New Roman"/>
          <w:sz w:val="24"/>
          <w:szCs w:val="24"/>
          <w:lang w:val="sk-SK"/>
        </w:rPr>
        <w:t xml:space="preserve">v takomto prípade do značnej miery </w:t>
      </w:r>
      <w:r w:rsidR="00A641EE">
        <w:rPr>
          <w:rFonts w:ascii="Times New Roman" w:hAnsi="Times New Roman" w:cs="Times New Roman"/>
          <w:sz w:val="24"/>
          <w:szCs w:val="24"/>
          <w:lang w:val="sk-SK"/>
        </w:rPr>
        <w:t xml:space="preserve">vytratilo, čo by pravdepodobne znížilo budúce investičné toky do britskej ekonomiky. </w:t>
      </w:r>
      <w:r w:rsidR="000F1080">
        <w:rPr>
          <w:rFonts w:ascii="Times New Roman" w:hAnsi="Times New Roman" w:cs="Times New Roman"/>
          <w:sz w:val="24"/>
          <w:szCs w:val="24"/>
          <w:lang w:val="sk-SK"/>
        </w:rPr>
        <w:t xml:space="preserve">Obmedzenie kapitálového prílevu by mohlo znamenať, že </w:t>
      </w:r>
      <w:r w:rsidR="001D1943">
        <w:rPr>
          <w:rFonts w:ascii="Times New Roman" w:hAnsi="Times New Roman" w:cs="Times New Roman"/>
          <w:sz w:val="24"/>
          <w:szCs w:val="24"/>
          <w:lang w:val="sk-SK"/>
        </w:rPr>
        <w:t xml:space="preserve">ešte väčším problémom by sa stalo  </w:t>
      </w:r>
      <w:r w:rsidR="000F1080">
        <w:rPr>
          <w:rFonts w:ascii="Times New Roman" w:hAnsi="Times New Roman" w:cs="Times New Roman"/>
          <w:sz w:val="24"/>
          <w:szCs w:val="24"/>
          <w:lang w:val="sk-SK"/>
        </w:rPr>
        <w:t>financovanie už dnes vysokého deficitu</w:t>
      </w:r>
      <w:r w:rsidR="00DA554D">
        <w:rPr>
          <w:rFonts w:ascii="Times New Roman" w:hAnsi="Times New Roman" w:cs="Times New Roman"/>
          <w:sz w:val="24"/>
          <w:szCs w:val="24"/>
          <w:lang w:val="sk-SK"/>
        </w:rPr>
        <w:t xml:space="preserve"> bežného účtu platobnej bilancie </w:t>
      </w:r>
      <w:r w:rsidR="00DA554D" w:rsidRPr="000D58DA">
        <w:rPr>
          <w:rFonts w:ascii="Times New Roman" w:hAnsi="Times New Roman" w:cs="Times New Roman"/>
          <w:i/>
          <w:sz w:val="24"/>
          <w:szCs w:val="24"/>
          <w:lang w:val="sk-SK"/>
        </w:rPr>
        <w:t>(takmer 5% HDP)</w:t>
      </w:r>
      <w:r w:rsidR="001D1943">
        <w:rPr>
          <w:rFonts w:ascii="Times New Roman" w:hAnsi="Times New Roman" w:cs="Times New Roman"/>
          <w:sz w:val="24"/>
          <w:szCs w:val="24"/>
          <w:lang w:val="sk-SK"/>
        </w:rPr>
        <w:t>.</w:t>
      </w:r>
      <w:r w:rsidR="00DA554D">
        <w:rPr>
          <w:rFonts w:ascii="Times New Roman" w:hAnsi="Times New Roman" w:cs="Times New Roman"/>
          <w:sz w:val="24"/>
          <w:szCs w:val="24"/>
          <w:lang w:val="sk-SK"/>
        </w:rPr>
        <w:t xml:space="preserve"> </w:t>
      </w:r>
      <w:r w:rsidR="005908F6">
        <w:rPr>
          <w:rFonts w:ascii="Times New Roman" w:hAnsi="Times New Roman" w:cs="Times New Roman"/>
          <w:sz w:val="24"/>
          <w:szCs w:val="24"/>
          <w:lang w:val="sk-SK"/>
        </w:rPr>
        <w:t>V krajnom prípade by tento problém mohol vyústiť do výraznejšieho oslabenia britskej libry.</w:t>
      </w:r>
    </w:p>
    <w:p w:rsidR="000F1080" w:rsidRDefault="000F1080" w:rsidP="00CE040D">
      <w:pPr>
        <w:spacing w:after="0"/>
        <w:jc w:val="both"/>
        <w:rPr>
          <w:rFonts w:ascii="Times New Roman" w:hAnsi="Times New Roman" w:cs="Times New Roman"/>
          <w:sz w:val="24"/>
          <w:szCs w:val="24"/>
          <w:lang w:val="sk-SK"/>
        </w:rPr>
      </w:pPr>
    </w:p>
    <w:p w:rsidR="00A87B49" w:rsidRDefault="000F1080" w:rsidP="00A641EE">
      <w:pPr>
        <w:jc w:val="both"/>
        <w:rPr>
          <w:rFonts w:ascii="Times New Roman" w:hAnsi="Times New Roman" w:cs="Times New Roman"/>
          <w:sz w:val="24"/>
          <w:szCs w:val="24"/>
          <w:lang w:val="sk-SK"/>
        </w:rPr>
      </w:pPr>
      <w:r>
        <w:rPr>
          <w:rFonts w:ascii="Times New Roman" w:hAnsi="Times New Roman" w:cs="Times New Roman"/>
          <w:sz w:val="24"/>
          <w:szCs w:val="24"/>
          <w:lang w:val="sk-SK"/>
        </w:rPr>
        <w:t>Navyše</w:t>
      </w:r>
      <w:r w:rsidR="000D58DA">
        <w:rPr>
          <w:rFonts w:ascii="Times New Roman" w:hAnsi="Times New Roman" w:cs="Times New Roman"/>
          <w:sz w:val="24"/>
          <w:szCs w:val="24"/>
          <w:lang w:val="sk-SK"/>
        </w:rPr>
        <w:t>,</w:t>
      </w:r>
      <w:r>
        <w:rPr>
          <w:rFonts w:ascii="Times New Roman" w:hAnsi="Times New Roman" w:cs="Times New Roman"/>
          <w:sz w:val="24"/>
          <w:szCs w:val="24"/>
          <w:lang w:val="sk-SK"/>
        </w:rPr>
        <w:t xml:space="preserve"> odchod Británie z EÚ by pravdepodobne negatívne doľahol na </w:t>
      </w:r>
      <w:r w:rsidR="00A87B49">
        <w:rPr>
          <w:rFonts w:ascii="Times New Roman" w:hAnsi="Times New Roman" w:cs="Times New Roman"/>
          <w:sz w:val="24"/>
          <w:szCs w:val="24"/>
          <w:lang w:val="sk-SK"/>
        </w:rPr>
        <w:t xml:space="preserve">jej </w:t>
      </w:r>
      <w:r w:rsidRPr="00097A37">
        <w:rPr>
          <w:rFonts w:ascii="Times New Roman" w:hAnsi="Times New Roman" w:cs="Times New Roman"/>
          <w:b/>
          <w:sz w:val="24"/>
          <w:szCs w:val="24"/>
          <w:lang w:val="sk-SK"/>
        </w:rPr>
        <w:t>obchodnú výmenu</w:t>
      </w:r>
      <w:r>
        <w:rPr>
          <w:rFonts w:ascii="Times New Roman" w:hAnsi="Times New Roman" w:cs="Times New Roman"/>
          <w:sz w:val="24"/>
          <w:szCs w:val="24"/>
          <w:lang w:val="sk-SK"/>
        </w:rPr>
        <w:t xml:space="preserve">. Do </w:t>
      </w:r>
      <w:r w:rsidR="006A0335">
        <w:rPr>
          <w:rFonts w:ascii="Times New Roman" w:hAnsi="Times New Roman" w:cs="Times New Roman"/>
          <w:sz w:val="24"/>
          <w:szCs w:val="24"/>
          <w:lang w:val="sk-SK"/>
        </w:rPr>
        <w:t>E</w:t>
      </w:r>
      <w:r>
        <w:rPr>
          <w:rFonts w:ascii="Times New Roman" w:hAnsi="Times New Roman" w:cs="Times New Roman"/>
          <w:sz w:val="24"/>
          <w:szCs w:val="24"/>
          <w:lang w:val="sk-SK"/>
        </w:rPr>
        <w:t>urópskej únie smeruje približne 50% britských exportov</w:t>
      </w:r>
      <w:r w:rsidR="00A641EE">
        <w:rPr>
          <w:rFonts w:ascii="Times New Roman" w:hAnsi="Times New Roman" w:cs="Times New Roman"/>
          <w:sz w:val="24"/>
          <w:szCs w:val="24"/>
          <w:lang w:val="sk-SK"/>
        </w:rPr>
        <w:t xml:space="preserve">. </w:t>
      </w:r>
      <w:r w:rsidR="001B175D">
        <w:rPr>
          <w:rFonts w:ascii="Times New Roman" w:hAnsi="Times New Roman" w:cs="Times New Roman"/>
          <w:sz w:val="24"/>
          <w:szCs w:val="24"/>
          <w:lang w:val="sk-SK"/>
        </w:rPr>
        <w:t xml:space="preserve">Opačným smerom je to približne </w:t>
      </w:r>
      <w:r w:rsidR="00A87B49">
        <w:rPr>
          <w:rFonts w:ascii="Times New Roman" w:hAnsi="Times New Roman" w:cs="Times New Roman"/>
          <w:sz w:val="24"/>
          <w:szCs w:val="24"/>
          <w:lang w:val="sk-SK"/>
        </w:rPr>
        <w:t xml:space="preserve">len </w:t>
      </w:r>
      <w:r w:rsidR="001B175D">
        <w:rPr>
          <w:rFonts w:ascii="Times New Roman" w:hAnsi="Times New Roman" w:cs="Times New Roman"/>
          <w:sz w:val="24"/>
          <w:szCs w:val="24"/>
          <w:lang w:val="sk-SK"/>
        </w:rPr>
        <w:t xml:space="preserve">6%. </w:t>
      </w:r>
      <w:r w:rsidR="00A641EE">
        <w:rPr>
          <w:rFonts w:ascii="Times New Roman" w:hAnsi="Times New Roman" w:cs="Times New Roman"/>
          <w:sz w:val="24"/>
          <w:szCs w:val="24"/>
          <w:lang w:val="sk-SK"/>
        </w:rPr>
        <w:t xml:space="preserve">Konkrétny dopad na obchodnú výmenu by závisel predovšetkým od budúceho usporiadania vzájomných vzťahov medzi Veľkou Britániou a EÚ. </w:t>
      </w:r>
      <w:r w:rsidR="00A87B49">
        <w:rPr>
          <w:rFonts w:ascii="Times New Roman" w:hAnsi="Times New Roman" w:cs="Times New Roman"/>
          <w:sz w:val="24"/>
          <w:szCs w:val="24"/>
          <w:lang w:val="sk-SK"/>
        </w:rPr>
        <w:t xml:space="preserve">Každé z možných usporiadaní, ktoré by pre Britániu zachovalo prístup na spoločný trh by si však vyžiadalo, </w:t>
      </w:r>
      <w:r w:rsidR="00D337D8" w:rsidRPr="00D337D8">
        <w:rPr>
          <w:rFonts w:ascii="Times New Roman" w:hAnsi="Times New Roman" w:cs="Times New Roman"/>
          <w:i/>
          <w:sz w:val="24"/>
          <w:szCs w:val="24"/>
          <w:lang w:val="sk-SK"/>
        </w:rPr>
        <w:t>(</w:t>
      </w:r>
      <w:r w:rsidR="00A87B49" w:rsidRPr="00D337D8">
        <w:rPr>
          <w:rFonts w:ascii="Times New Roman" w:hAnsi="Times New Roman" w:cs="Times New Roman"/>
          <w:i/>
          <w:sz w:val="24"/>
          <w:szCs w:val="24"/>
          <w:lang w:val="sk-SK"/>
        </w:rPr>
        <w:t>v závislosti od konkrétnej dohody a na existujúc</w:t>
      </w:r>
      <w:r w:rsidR="00D337D8">
        <w:rPr>
          <w:rFonts w:ascii="Times New Roman" w:hAnsi="Times New Roman" w:cs="Times New Roman"/>
          <w:i/>
          <w:sz w:val="24"/>
          <w:szCs w:val="24"/>
          <w:lang w:val="sk-SK"/>
        </w:rPr>
        <w:t>om</w:t>
      </w:r>
      <w:r w:rsidR="00A87B49" w:rsidRPr="00D337D8">
        <w:rPr>
          <w:rFonts w:ascii="Times New Roman" w:hAnsi="Times New Roman" w:cs="Times New Roman"/>
          <w:i/>
          <w:sz w:val="24"/>
          <w:szCs w:val="24"/>
          <w:lang w:val="sk-SK"/>
        </w:rPr>
        <w:t xml:space="preserve"> základe dohôd s inými krajinami</w:t>
      </w:r>
      <w:r w:rsidR="00D337D8" w:rsidRPr="00D337D8">
        <w:rPr>
          <w:rFonts w:ascii="Times New Roman" w:hAnsi="Times New Roman" w:cs="Times New Roman"/>
          <w:i/>
          <w:sz w:val="24"/>
          <w:szCs w:val="24"/>
          <w:lang w:val="sk-SK"/>
        </w:rPr>
        <w:t>)</w:t>
      </w:r>
      <w:r w:rsidR="00A87B49">
        <w:rPr>
          <w:rFonts w:ascii="Times New Roman" w:hAnsi="Times New Roman" w:cs="Times New Roman"/>
          <w:sz w:val="24"/>
          <w:szCs w:val="24"/>
          <w:lang w:val="sk-SK"/>
        </w:rPr>
        <w:t>, riadiť sa reguláciami EÚ v rámci jednotného trhu, prispievať do spoločného rozpočtu a umožniť voľný pohyb osôb. Výsledkom by teda bolo, že pravidlá a regulácie by zostali, avšak pozícia Británie z hľadiska ich ovplyvňovania by bol</w:t>
      </w:r>
      <w:r w:rsidR="000D58DA">
        <w:rPr>
          <w:rFonts w:ascii="Times New Roman" w:hAnsi="Times New Roman" w:cs="Times New Roman"/>
          <w:sz w:val="24"/>
          <w:szCs w:val="24"/>
          <w:lang w:val="sk-SK"/>
        </w:rPr>
        <w:t>a</w:t>
      </w:r>
      <w:r w:rsidR="00A87B49">
        <w:rPr>
          <w:rFonts w:ascii="Times New Roman" w:hAnsi="Times New Roman" w:cs="Times New Roman"/>
          <w:sz w:val="24"/>
          <w:szCs w:val="24"/>
          <w:lang w:val="sk-SK"/>
        </w:rPr>
        <w:t xml:space="preserve"> úplne iná, nulová</w:t>
      </w:r>
      <w:r w:rsidR="00A87B49">
        <w:rPr>
          <w:rStyle w:val="Odkaznapoznmkupodiarou"/>
          <w:rFonts w:ascii="Times New Roman" w:hAnsi="Times New Roman" w:cs="Times New Roman"/>
          <w:sz w:val="24"/>
          <w:szCs w:val="24"/>
          <w:lang w:val="sk-SK"/>
        </w:rPr>
        <w:footnoteReference w:id="2"/>
      </w:r>
      <w:r w:rsidR="00A87B49">
        <w:rPr>
          <w:rFonts w:ascii="Times New Roman" w:hAnsi="Times New Roman" w:cs="Times New Roman"/>
          <w:sz w:val="24"/>
          <w:szCs w:val="24"/>
          <w:lang w:val="sk-SK"/>
        </w:rPr>
        <w:t>.</w:t>
      </w:r>
    </w:p>
    <w:p w:rsidR="00A87B49" w:rsidRDefault="00B97823" w:rsidP="00B97823">
      <w:pPr>
        <w:spacing w:after="0"/>
        <w:jc w:val="both"/>
        <w:rPr>
          <w:rFonts w:ascii="Times New Roman" w:hAnsi="Times New Roman" w:cs="Times New Roman"/>
          <w:sz w:val="24"/>
          <w:szCs w:val="24"/>
          <w:lang w:val="sk-SK"/>
        </w:rPr>
      </w:pPr>
      <w:r>
        <w:rPr>
          <w:rFonts w:ascii="Times New Roman" w:hAnsi="Times New Roman" w:cs="Times New Roman"/>
          <w:sz w:val="24"/>
          <w:szCs w:val="24"/>
          <w:lang w:val="sk-SK"/>
        </w:rPr>
        <w:lastRenderedPageBreak/>
        <w:t xml:space="preserve">Brexit by však znamenal aj </w:t>
      </w:r>
      <w:r w:rsidRPr="00097A37">
        <w:rPr>
          <w:rFonts w:ascii="Times New Roman" w:hAnsi="Times New Roman" w:cs="Times New Roman"/>
          <w:b/>
          <w:sz w:val="24"/>
          <w:szCs w:val="24"/>
          <w:lang w:val="sk-SK"/>
        </w:rPr>
        <w:t>negatíva pre Európsku úniu.</w:t>
      </w:r>
      <w:r>
        <w:rPr>
          <w:rFonts w:ascii="Times New Roman" w:hAnsi="Times New Roman" w:cs="Times New Roman"/>
          <w:sz w:val="24"/>
          <w:szCs w:val="24"/>
          <w:lang w:val="sk-SK"/>
        </w:rPr>
        <w:t xml:space="preserve"> </w:t>
      </w:r>
      <w:r w:rsidRPr="00B97823">
        <w:rPr>
          <w:rFonts w:ascii="Times New Roman" w:hAnsi="Times New Roman" w:cs="Times New Roman"/>
          <w:sz w:val="24"/>
          <w:szCs w:val="24"/>
          <w:lang w:val="sk-SK"/>
        </w:rPr>
        <w:t xml:space="preserve">V oblasti rozpočtu EÚ, platieb a príjmov zo spoločného rozpočtu EÚ, sa dá hovoriť o strate </w:t>
      </w:r>
      <w:r>
        <w:rPr>
          <w:rFonts w:ascii="Times New Roman" w:hAnsi="Times New Roman" w:cs="Times New Roman"/>
          <w:sz w:val="24"/>
          <w:szCs w:val="24"/>
          <w:lang w:val="sk-SK"/>
        </w:rPr>
        <w:t>približne</w:t>
      </w:r>
      <w:r w:rsidRPr="00B97823">
        <w:rPr>
          <w:rFonts w:ascii="Times New Roman" w:hAnsi="Times New Roman" w:cs="Times New Roman"/>
          <w:sz w:val="24"/>
          <w:szCs w:val="24"/>
          <w:lang w:val="sk-SK"/>
        </w:rPr>
        <w:t xml:space="preserve"> 5 mld</w:t>
      </w:r>
      <w:r>
        <w:rPr>
          <w:rFonts w:ascii="Times New Roman" w:hAnsi="Times New Roman" w:cs="Times New Roman"/>
          <w:sz w:val="24"/>
          <w:szCs w:val="24"/>
          <w:lang w:val="sk-SK"/>
        </w:rPr>
        <w:t xml:space="preserve">. </w:t>
      </w:r>
      <w:r w:rsidR="006A0335">
        <w:rPr>
          <w:rFonts w:ascii="Times New Roman" w:hAnsi="Times New Roman" w:cs="Times New Roman"/>
          <w:sz w:val="24"/>
          <w:szCs w:val="24"/>
          <w:lang w:val="sk-SK"/>
        </w:rPr>
        <w:t>e</w:t>
      </w:r>
      <w:r w:rsidRPr="00B97823">
        <w:rPr>
          <w:rFonts w:ascii="Times New Roman" w:hAnsi="Times New Roman" w:cs="Times New Roman"/>
          <w:sz w:val="24"/>
          <w:szCs w:val="24"/>
          <w:lang w:val="sk-SK"/>
        </w:rPr>
        <w:t xml:space="preserve">ur, čo je čistý príspevok </w:t>
      </w:r>
      <w:r>
        <w:rPr>
          <w:rFonts w:ascii="Times New Roman" w:hAnsi="Times New Roman" w:cs="Times New Roman"/>
          <w:sz w:val="24"/>
          <w:szCs w:val="24"/>
          <w:lang w:val="sk-SK"/>
        </w:rPr>
        <w:t xml:space="preserve">Veľkej Británie </w:t>
      </w:r>
      <w:r w:rsidRPr="00B97823">
        <w:rPr>
          <w:rFonts w:ascii="Times New Roman" w:hAnsi="Times New Roman" w:cs="Times New Roman"/>
          <w:sz w:val="24"/>
          <w:szCs w:val="24"/>
          <w:lang w:val="sk-SK"/>
        </w:rPr>
        <w:t>do tohto rozpočtu</w:t>
      </w:r>
      <w:r w:rsidR="000D58DA">
        <w:rPr>
          <w:rFonts w:ascii="Times New Roman" w:hAnsi="Times New Roman" w:cs="Times New Roman"/>
          <w:sz w:val="24"/>
          <w:szCs w:val="24"/>
          <w:lang w:val="sk-SK"/>
        </w:rPr>
        <w:t xml:space="preserve"> </w:t>
      </w:r>
      <w:r w:rsidR="000D58DA" w:rsidRPr="000D58DA">
        <w:rPr>
          <w:rFonts w:ascii="Times New Roman" w:hAnsi="Times New Roman" w:cs="Times New Roman"/>
          <w:i/>
          <w:sz w:val="24"/>
          <w:szCs w:val="24"/>
          <w:lang w:val="sk-SK"/>
        </w:rPr>
        <w:t>(po vzájomnom vybilancovaní príspevkov do a príjmov z rozpočtu)</w:t>
      </w:r>
      <w:r w:rsidRPr="00B97823">
        <w:rPr>
          <w:rFonts w:ascii="Times New Roman" w:hAnsi="Times New Roman" w:cs="Times New Roman"/>
          <w:sz w:val="24"/>
          <w:szCs w:val="24"/>
          <w:lang w:val="sk-SK"/>
        </w:rPr>
        <w:t xml:space="preserve">. </w:t>
      </w:r>
      <w:r>
        <w:rPr>
          <w:rFonts w:ascii="Times New Roman" w:hAnsi="Times New Roman" w:cs="Times New Roman"/>
          <w:sz w:val="24"/>
          <w:szCs w:val="24"/>
          <w:lang w:val="sk-SK"/>
        </w:rPr>
        <w:t>Británia</w:t>
      </w:r>
      <w:r w:rsidRPr="00B97823">
        <w:rPr>
          <w:rFonts w:ascii="Times New Roman" w:hAnsi="Times New Roman" w:cs="Times New Roman"/>
          <w:sz w:val="24"/>
          <w:szCs w:val="24"/>
          <w:lang w:val="sk-SK"/>
        </w:rPr>
        <w:t xml:space="preserve"> je tretím najväčším prispievateľom do spoločného rozpočtu </w:t>
      </w:r>
      <w:r>
        <w:rPr>
          <w:rFonts w:ascii="Times New Roman" w:hAnsi="Times New Roman" w:cs="Times New Roman"/>
          <w:sz w:val="24"/>
          <w:szCs w:val="24"/>
          <w:lang w:val="sk-SK"/>
        </w:rPr>
        <w:t>Európskej únie</w:t>
      </w:r>
      <w:r w:rsidR="00A87B49">
        <w:rPr>
          <w:rStyle w:val="Odkaznapoznmkupodiarou"/>
          <w:rFonts w:ascii="Times New Roman" w:hAnsi="Times New Roman" w:cs="Times New Roman"/>
          <w:sz w:val="24"/>
          <w:szCs w:val="24"/>
          <w:lang w:val="sk-SK"/>
        </w:rPr>
        <w:footnoteReference w:id="3"/>
      </w:r>
      <w:r w:rsidR="00A87B49">
        <w:rPr>
          <w:rFonts w:ascii="Times New Roman" w:hAnsi="Times New Roman" w:cs="Times New Roman"/>
          <w:sz w:val="24"/>
          <w:szCs w:val="24"/>
          <w:lang w:val="sk-SK"/>
        </w:rPr>
        <w:t>.</w:t>
      </w:r>
    </w:p>
    <w:p w:rsidR="00A87B49" w:rsidRDefault="00A87B49" w:rsidP="00B97823">
      <w:pPr>
        <w:spacing w:after="0"/>
        <w:jc w:val="both"/>
        <w:rPr>
          <w:rFonts w:ascii="Times New Roman" w:hAnsi="Times New Roman" w:cs="Times New Roman"/>
          <w:sz w:val="24"/>
          <w:szCs w:val="24"/>
          <w:lang w:val="sk-SK"/>
        </w:rPr>
      </w:pPr>
    </w:p>
    <w:p w:rsidR="00CE040D" w:rsidRDefault="00B97823" w:rsidP="00356F8D">
      <w:pPr>
        <w:jc w:val="both"/>
        <w:rPr>
          <w:rFonts w:ascii="Times New Roman" w:hAnsi="Times New Roman" w:cs="Times New Roman"/>
          <w:sz w:val="24"/>
          <w:szCs w:val="24"/>
          <w:lang w:val="sk-SK"/>
        </w:rPr>
      </w:pPr>
      <w:r w:rsidRPr="00B97823">
        <w:rPr>
          <w:rFonts w:ascii="Times New Roman" w:hAnsi="Times New Roman" w:cs="Times New Roman"/>
          <w:sz w:val="24"/>
          <w:szCs w:val="24"/>
          <w:lang w:val="sk-SK"/>
        </w:rPr>
        <w:t xml:space="preserve">Najdôležitejšie spôsoby ako sa môže prejavovať dopad Brexit-u na UK a na EÚ </w:t>
      </w:r>
      <w:r w:rsidR="000D58DA">
        <w:rPr>
          <w:rFonts w:ascii="Times New Roman" w:hAnsi="Times New Roman" w:cs="Times New Roman"/>
          <w:sz w:val="24"/>
          <w:szCs w:val="24"/>
          <w:lang w:val="sk-SK"/>
        </w:rPr>
        <w:t>sú</w:t>
      </w:r>
      <w:r w:rsidRPr="00B97823">
        <w:rPr>
          <w:rFonts w:ascii="Times New Roman" w:hAnsi="Times New Roman" w:cs="Times New Roman"/>
          <w:sz w:val="24"/>
          <w:szCs w:val="24"/>
          <w:lang w:val="sk-SK"/>
        </w:rPr>
        <w:t xml:space="preserve">: neistota </w:t>
      </w:r>
      <w:r w:rsidRPr="000D58DA">
        <w:rPr>
          <w:rFonts w:ascii="Times New Roman" w:hAnsi="Times New Roman" w:cs="Times New Roman"/>
          <w:i/>
          <w:sz w:val="24"/>
          <w:szCs w:val="24"/>
          <w:lang w:val="sk-SK"/>
        </w:rPr>
        <w:t>(</w:t>
      </w:r>
      <w:r w:rsidR="000D58DA" w:rsidRPr="000D58DA">
        <w:rPr>
          <w:rFonts w:ascii="Times New Roman" w:hAnsi="Times New Roman" w:cs="Times New Roman"/>
          <w:i/>
          <w:sz w:val="24"/>
          <w:szCs w:val="24"/>
          <w:lang w:val="sk-SK"/>
        </w:rPr>
        <w:t>najmä</w:t>
      </w:r>
      <w:r w:rsidRPr="000D58DA">
        <w:rPr>
          <w:rFonts w:ascii="Times New Roman" w:hAnsi="Times New Roman" w:cs="Times New Roman"/>
          <w:i/>
          <w:sz w:val="24"/>
          <w:szCs w:val="24"/>
          <w:lang w:val="sk-SK"/>
        </w:rPr>
        <w:t xml:space="preserve"> v prechodnom období, do nového usporiadania vzťahov medzi UK a EÚ)</w:t>
      </w:r>
      <w:r w:rsidRPr="00B97823">
        <w:rPr>
          <w:rFonts w:ascii="Times New Roman" w:hAnsi="Times New Roman" w:cs="Times New Roman"/>
          <w:sz w:val="24"/>
          <w:szCs w:val="24"/>
          <w:lang w:val="sk-SK"/>
        </w:rPr>
        <w:t xml:space="preserve"> a politická nestabilita. Neistota sa môže prejavovať v oblasti výmenných kurzov </w:t>
      </w:r>
      <w:r w:rsidRPr="000D58DA">
        <w:rPr>
          <w:rFonts w:ascii="Times New Roman" w:hAnsi="Times New Roman" w:cs="Times New Roman"/>
          <w:i/>
          <w:sz w:val="24"/>
          <w:szCs w:val="24"/>
          <w:lang w:val="sk-SK"/>
        </w:rPr>
        <w:t>(vo väčšej miere na strane britskej libry ako eura)</w:t>
      </w:r>
      <w:r w:rsidRPr="00B97823">
        <w:rPr>
          <w:rFonts w:ascii="Times New Roman" w:hAnsi="Times New Roman" w:cs="Times New Roman"/>
          <w:sz w:val="24"/>
          <w:szCs w:val="24"/>
          <w:lang w:val="sk-SK"/>
        </w:rPr>
        <w:t xml:space="preserve">, v oblasti rizikovej prirážky k vládnym dlhopisom. Politická nestabilita v UK sa môže prejavovať silnejúcimi protestnými hlasmi pro-európsky orientovaných častí UK </w:t>
      </w:r>
      <w:r w:rsidRPr="000D58DA">
        <w:rPr>
          <w:rFonts w:ascii="Times New Roman" w:hAnsi="Times New Roman" w:cs="Times New Roman"/>
          <w:i/>
          <w:sz w:val="24"/>
          <w:szCs w:val="24"/>
          <w:lang w:val="sk-SK"/>
        </w:rPr>
        <w:t>(Škótsko, Wales a Severné Írsko)</w:t>
      </w:r>
      <w:r w:rsidRPr="00B97823">
        <w:rPr>
          <w:rFonts w:ascii="Times New Roman" w:hAnsi="Times New Roman" w:cs="Times New Roman"/>
          <w:sz w:val="24"/>
          <w:szCs w:val="24"/>
          <w:lang w:val="sk-SK"/>
        </w:rPr>
        <w:t xml:space="preserve">. V EÚ je riziko ešte výraznejšie vo forme precedensu pre iné nespokojné členské štáty EÚ. V EÚ by odchodom UK zostala oslabenejšia liberálna časť členských štátov, </w:t>
      </w:r>
      <w:r w:rsidR="000D58DA" w:rsidRPr="000D58DA">
        <w:rPr>
          <w:rFonts w:ascii="Times New Roman" w:hAnsi="Times New Roman" w:cs="Times New Roman"/>
          <w:i/>
          <w:sz w:val="24"/>
          <w:szCs w:val="24"/>
          <w:lang w:val="sk-SK"/>
        </w:rPr>
        <w:t>(</w:t>
      </w:r>
      <w:r w:rsidRPr="000D58DA">
        <w:rPr>
          <w:rFonts w:ascii="Times New Roman" w:hAnsi="Times New Roman" w:cs="Times New Roman"/>
          <w:i/>
          <w:sz w:val="24"/>
          <w:szCs w:val="24"/>
          <w:lang w:val="sk-SK"/>
        </w:rPr>
        <w:t>nakoľko by stratila najvýraznejšieho člena</w:t>
      </w:r>
      <w:r w:rsidR="000D58DA" w:rsidRPr="000D58DA">
        <w:rPr>
          <w:rFonts w:ascii="Times New Roman" w:hAnsi="Times New Roman" w:cs="Times New Roman"/>
          <w:i/>
          <w:sz w:val="24"/>
          <w:szCs w:val="24"/>
          <w:lang w:val="sk-SK"/>
        </w:rPr>
        <w:t>)</w:t>
      </w:r>
      <w:r w:rsidRPr="00B97823">
        <w:rPr>
          <w:rFonts w:ascii="Times New Roman" w:hAnsi="Times New Roman" w:cs="Times New Roman"/>
          <w:sz w:val="24"/>
          <w:szCs w:val="24"/>
          <w:lang w:val="sk-SK"/>
        </w:rPr>
        <w:t xml:space="preserve"> a prevahu by získala časť členských štátov</w:t>
      </w:r>
      <w:r w:rsidR="000D58DA">
        <w:rPr>
          <w:rFonts w:ascii="Times New Roman" w:hAnsi="Times New Roman" w:cs="Times New Roman"/>
          <w:sz w:val="24"/>
          <w:szCs w:val="24"/>
          <w:lang w:val="sk-SK"/>
        </w:rPr>
        <w:t>, ktoré</w:t>
      </w:r>
      <w:r w:rsidRPr="00B97823">
        <w:rPr>
          <w:rFonts w:ascii="Times New Roman" w:hAnsi="Times New Roman" w:cs="Times New Roman"/>
          <w:sz w:val="24"/>
          <w:szCs w:val="24"/>
          <w:lang w:val="sk-SK"/>
        </w:rPr>
        <w:t xml:space="preserve"> preferujú konzervatívnejšie usporiadanie EÚ, s väčšou centralizáciou.</w:t>
      </w:r>
      <w:r w:rsidR="00A87B49">
        <w:rPr>
          <w:rFonts w:ascii="Times New Roman" w:hAnsi="Times New Roman" w:cs="Times New Roman"/>
          <w:sz w:val="24"/>
          <w:szCs w:val="24"/>
          <w:lang w:val="sk-SK"/>
        </w:rPr>
        <w:t xml:space="preserve"> Úloha EÚ by mohla byť tiež ovplyvnená na poli globálnej diplomacie.</w:t>
      </w:r>
    </w:p>
    <w:p w:rsidR="00A87B49" w:rsidRDefault="00A87B49" w:rsidP="00356F8D">
      <w:pPr>
        <w:jc w:val="both"/>
        <w:rPr>
          <w:rFonts w:ascii="Times New Roman" w:hAnsi="Times New Roman" w:cs="Times New Roman"/>
          <w:sz w:val="24"/>
          <w:szCs w:val="24"/>
          <w:lang w:val="sk-SK"/>
        </w:rPr>
      </w:pPr>
      <w:r>
        <w:rPr>
          <w:rFonts w:ascii="Times New Roman" w:hAnsi="Times New Roman" w:cs="Times New Roman"/>
          <w:sz w:val="24"/>
          <w:szCs w:val="24"/>
          <w:lang w:val="sk-SK"/>
        </w:rPr>
        <w:t>Na záver</w:t>
      </w:r>
      <w:r w:rsidR="000D58DA">
        <w:rPr>
          <w:rFonts w:ascii="Times New Roman" w:hAnsi="Times New Roman" w:cs="Times New Roman"/>
          <w:sz w:val="24"/>
          <w:szCs w:val="24"/>
          <w:lang w:val="sk-SK"/>
        </w:rPr>
        <w:t xml:space="preserve"> </w:t>
      </w:r>
      <w:r w:rsidR="006A0335">
        <w:rPr>
          <w:rFonts w:ascii="Times New Roman" w:hAnsi="Times New Roman" w:cs="Times New Roman"/>
          <w:sz w:val="24"/>
          <w:szCs w:val="24"/>
          <w:lang w:val="sk-SK"/>
        </w:rPr>
        <w:t>by som chcel poznamenať</w:t>
      </w:r>
      <w:r>
        <w:rPr>
          <w:rFonts w:ascii="Times New Roman" w:hAnsi="Times New Roman" w:cs="Times New Roman"/>
          <w:sz w:val="24"/>
          <w:szCs w:val="24"/>
          <w:lang w:val="sk-SK"/>
        </w:rPr>
        <w:t xml:space="preserve">, že </w:t>
      </w:r>
      <w:r w:rsidR="006A0335">
        <w:rPr>
          <w:rFonts w:ascii="Times New Roman" w:hAnsi="Times New Roman" w:cs="Times New Roman"/>
          <w:sz w:val="24"/>
          <w:szCs w:val="24"/>
          <w:lang w:val="sk-SK"/>
        </w:rPr>
        <w:t xml:space="preserve">s </w:t>
      </w:r>
      <w:r>
        <w:rPr>
          <w:rFonts w:ascii="Times New Roman" w:hAnsi="Times New Roman" w:cs="Times New Roman"/>
          <w:sz w:val="24"/>
          <w:szCs w:val="24"/>
          <w:lang w:val="sk-SK"/>
        </w:rPr>
        <w:t>prípadným Brexitom sú spojené mnohé otázky, riziká a neistoty a vôbec nedáva jasné a jednoznačné odpovede na výhodnosť tohto riešenia ani pre samotných Britov. Existuje skôr obava, že nebude jeden víťaz, ale viacero porazených. Dúfajme, že britskí občania svoje rozhodnutie v referende dôkladne zvážia.</w:t>
      </w:r>
    </w:p>
    <w:p w:rsidR="003232D6" w:rsidRPr="00A87B49" w:rsidRDefault="003232D6" w:rsidP="003232D6">
      <w:pPr>
        <w:pStyle w:val="Default"/>
        <w:rPr>
          <w:rFonts w:ascii="Times New Roman" w:hAnsi="Times New Roman" w:cs="Times New Roman"/>
          <w:i/>
        </w:rPr>
      </w:pPr>
      <w:r w:rsidRPr="00A87B49">
        <w:rPr>
          <w:rFonts w:ascii="Times New Roman" w:hAnsi="Times New Roman" w:cs="Times New Roman"/>
          <w:i/>
        </w:rPr>
        <w:t xml:space="preserve">Zdroje: </w:t>
      </w:r>
    </w:p>
    <w:p w:rsidR="003232D6" w:rsidRPr="00A87B49" w:rsidRDefault="003232D6" w:rsidP="003232D6">
      <w:pPr>
        <w:pStyle w:val="Default"/>
        <w:rPr>
          <w:rFonts w:ascii="Times New Roman" w:hAnsi="Times New Roman" w:cs="Times New Roman"/>
          <w:i/>
        </w:rPr>
      </w:pPr>
      <w:r w:rsidRPr="00A87B49">
        <w:rPr>
          <w:rFonts w:ascii="Times New Roman" w:hAnsi="Times New Roman" w:cs="Times New Roman"/>
          <w:i/>
        </w:rPr>
        <w:t>Black Rock, BREXIT: Big risk, little reward the UK referendum on Europe.</w:t>
      </w:r>
    </w:p>
    <w:p w:rsidR="003232D6" w:rsidRPr="00A87B49" w:rsidRDefault="003232D6" w:rsidP="003232D6">
      <w:pPr>
        <w:pStyle w:val="Default"/>
        <w:rPr>
          <w:rFonts w:ascii="Times New Roman" w:hAnsi="Times New Roman" w:cs="Times New Roman"/>
          <w:i/>
        </w:rPr>
      </w:pPr>
      <w:r w:rsidRPr="00A87B49">
        <w:rPr>
          <w:rFonts w:ascii="Times New Roman" w:hAnsi="Times New Roman" w:cs="Times New Roman"/>
          <w:i/>
        </w:rPr>
        <w:t>Global CounceL, BREXIT: The impact on the UK and the EU.</w:t>
      </w:r>
    </w:p>
    <w:p w:rsidR="003232D6" w:rsidRDefault="003232D6" w:rsidP="003232D6">
      <w:pPr>
        <w:pStyle w:val="Default"/>
        <w:rPr>
          <w:rFonts w:ascii="Times New Roman" w:hAnsi="Times New Roman" w:cs="Times New Roman"/>
        </w:rPr>
      </w:pPr>
    </w:p>
    <w:p w:rsidR="003232D6" w:rsidRDefault="003232D6" w:rsidP="003232D6">
      <w:pPr>
        <w:pStyle w:val="Default"/>
        <w:rPr>
          <w:rFonts w:ascii="Times New Roman" w:hAnsi="Times New Roman" w:cs="Times New Roman"/>
        </w:rPr>
      </w:pPr>
    </w:p>
    <w:p w:rsidR="003232D6" w:rsidRDefault="003232D6" w:rsidP="003232D6">
      <w:pPr>
        <w:pStyle w:val="Default"/>
        <w:rPr>
          <w:rFonts w:ascii="Times New Roman" w:hAnsi="Times New Roman" w:cs="Times New Roman"/>
        </w:rPr>
      </w:pPr>
    </w:p>
    <w:p w:rsidR="003232D6" w:rsidRDefault="003232D6" w:rsidP="003232D6">
      <w:pPr>
        <w:pStyle w:val="Default"/>
        <w:rPr>
          <w:rFonts w:ascii="Times New Roman" w:hAnsi="Times New Roman" w:cs="Times New Roman"/>
        </w:rPr>
      </w:pPr>
    </w:p>
    <w:sectPr w:rsidR="003232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47D" w:rsidRDefault="00B6747D" w:rsidP="00A87B49">
      <w:pPr>
        <w:spacing w:after="0" w:line="240" w:lineRule="auto"/>
      </w:pPr>
      <w:r>
        <w:separator/>
      </w:r>
    </w:p>
  </w:endnote>
  <w:endnote w:type="continuationSeparator" w:id="0">
    <w:p w:rsidR="00B6747D" w:rsidRDefault="00B6747D" w:rsidP="00A8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kkurat 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620905"/>
      <w:docPartObj>
        <w:docPartGallery w:val="Page Numbers (Bottom of Page)"/>
        <w:docPartUnique/>
      </w:docPartObj>
    </w:sdtPr>
    <w:sdtEndPr>
      <w:rPr>
        <w:noProof/>
      </w:rPr>
    </w:sdtEndPr>
    <w:sdtContent>
      <w:p w:rsidR="00044F09" w:rsidRDefault="00044F09">
        <w:pPr>
          <w:pStyle w:val="Pta"/>
          <w:jc w:val="right"/>
        </w:pPr>
        <w:r>
          <w:fldChar w:fldCharType="begin"/>
        </w:r>
        <w:r>
          <w:instrText xml:space="preserve"> PAGE   \* MERGEFORMAT </w:instrText>
        </w:r>
        <w:r>
          <w:fldChar w:fldCharType="separate"/>
        </w:r>
        <w:r w:rsidR="0074770A">
          <w:rPr>
            <w:noProof/>
          </w:rPr>
          <w:t>1</w:t>
        </w:r>
        <w:r>
          <w:rPr>
            <w:noProof/>
          </w:rPr>
          <w:fldChar w:fldCharType="end"/>
        </w:r>
      </w:p>
    </w:sdtContent>
  </w:sdt>
  <w:p w:rsidR="00044F09" w:rsidRDefault="00044F0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47D" w:rsidRDefault="00B6747D" w:rsidP="00A87B49">
      <w:pPr>
        <w:spacing w:after="0" w:line="240" w:lineRule="auto"/>
      </w:pPr>
      <w:r>
        <w:separator/>
      </w:r>
    </w:p>
  </w:footnote>
  <w:footnote w:type="continuationSeparator" w:id="0">
    <w:p w:rsidR="00B6747D" w:rsidRDefault="00B6747D" w:rsidP="00A87B49">
      <w:pPr>
        <w:spacing w:after="0" w:line="240" w:lineRule="auto"/>
      </w:pPr>
      <w:r>
        <w:continuationSeparator/>
      </w:r>
    </w:p>
  </w:footnote>
  <w:footnote w:id="1">
    <w:p w:rsidR="00A87B49" w:rsidRPr="00A87B49" w:rsidRDefault="00A87B49" w:rsidP="00A87B49">
      <w:pPr>
        <w:pStyle w:val="Normlnywebov"/>
        <w:shd w:val="clear" w:color="auto" w:fill="FFFFFF"/>
        <w:spacing w:before="150" w:beforeAutospacing="0" w:after="150" w:afterAutospacing="0" w:line="240" w:lineRule="atLeast"/>
        <w:ind w:right="527"/>
        <w:jc w:val="both"/>
        <w:textAlignment w:val="baseline"/>
        <w:rPr>
          <w:i/>
          <w:color w:val="444444"/>
          <w:sz w:val="22"/>
          <w:szCs w:val="22"/>
        </w:rPr>
      </w:pPr>
      <w:r w:rsidRPr="00A87B49">
        <w:rPr>
          <w:rStyle w:val="Odkaznapoznmkupodiarou"/>
          <w:i/>
        </w:rPr>
        <w:footnoteRef/>
      </w:r>
      <w:r w:rsidRPr="00A87B49">
        <w:rPr>
          <w:i/>
        </w:rPr>
        <w:t xml:space="preserve"> Podľa článku 50 Zmluvy o EÚ by mala byť zmluva o vystúpení medzi Veľkou Britániou a EÚ dosiahnutá približne do 2 rokov od hlasovania o vystúpení.</w:t>
      </w:r>
      <w:r w:rsidRPr="00A87B49">
        <w:rPr>
          <w:i/>
          <w:color w:val="444444"/>
          <w:sz w:val="22"/>
          <w:szCs w:val="22"/>
        </w:rPr>
        <w:t xml:space="preserve"> </w:t>
      </w:r>
    </w:p>
    <w:p w:rsidR="00A87B49" w:rsidRDefault="00A87B49" w:rsidP="00A87B49">
      <w:pPr>
        <w:pStyle w:val="Normlnywebov"/>
        <w:shd w:val="clear" w:color="auto" w:fill="FFFFFF"/>
        <w:spacing w:before="150" w:beforeAutospacing="0" w:after="150" w:afterAutospacing="0" w:line="240" w:lineRule="atLeast"/>
        <w:ind w:right="527"/>
        <w:jc w:val="both"/>
        <w:textAlignment w:val="baseline"/>
        <w:rPr>
          <w:i/>
          <w:color w:val="444444"/>
          <w:sz w:val="22"/>
          <w:szCs w:val="22"/>
        </w:rPr>
      </w:pPr>
      <w:r>
        <w:rPr>
          <w:i/>
          <w:color w:val="444444"/>
          <w:sz w:val="22"/>
          <w:szCs w:val="22"/>
        </w:rPr>
        <w:t>Článok 50</w:t>
      </w:r>
    </w:p>
    <w:p w:rsidR="00A87B49" w:rsidRDefault="00A87B49" w:rsidP="00A87B49">
      <w:pPr>
        <w:pStyle w:val="Normlnywebov"/>
        <w:shd w:val="clear" w:color="auto" w:fill="FFFFFF"/>
        <w:spacing w:before="150" w:beforeAutospacing="0" w:after="150" w:afterAutospacing="0" w:line="240" w:lineRule="atLeast"/>
        <w:ind w:right="527"/>
        <w:jc w:val="both"/>
        <w:textAlignment w:val="baseline"/>
        <w:rPr>
          <w:i/>
          <w:color w:val="444444"/>
          <w:sz w:val="22"/>
          <w:szCs w:val="22"/>
        </w:rPr>
      </w:pPr>
      <w:r>
        <w:rPr>
          <w:i/>
          <w:color w:val="444444"/>
          <w:sz w:val="22"/>
          <w:szCs w:val="22"/>
        </w:rPr>
        <w:t>1. Každý členský štát sa môže rozhodnúť vystúpiť z Únie v súlade so svojimi ústavnými požiadavkami.</w:t>
      </w:r>
    </w:p>
    <w:p w:rsidR="00A87B49" w:rsidRDefault="00A87B49" w:rsidP="00A87B49">
      <w:pPr>
        <w:pStyle w:val="Normlnywebov"/>
        <w:shd w:val="clear" w:color="auto" w:fill="FFFFFF"/>
        <w:spacing w:before="150" w:beforeAutospacing="0" w:after="150" w:afterAutospacing="0" w:line="240" w:lineRule="atLeast"/>
        <w:ind w:right="527"/>
        <w:jc w:val="both"/>
        <w:textAlignment w:val="baseline"/>
        <w:rPr>
          <w:i/>
          <w:color w:val="444444"/>
          <w:sz w:val="22"/>
          <w:szCs w:val="22"/>
        </w:rPr>
      </w:pPr>
      <w:r>
        <w:rPr>
          <w:i/>
          <w:color w:val="444444"/>
          <w:sz w:val="22"/>
          <w:szCs w:val="22"/>
        </w:rPr>
        <w:t xml:space="preserve">2. Členský štát, ktorý sa rozhodne vystúpiť, oznámi svoj úmysel Európskej rade. V zmysle usmernení Európskej rady </w:t>
      </w:r>
    </w:p>
    <w:p w:rsidR="00A87B49" w:rsidRDefault="00A87B49" w:rsidP="00A87B49">
      <w:pPr>
        <w:pStyle w:val="Normlnywebov"/>
        <w:shd w:val="clear" w:color="auto" w:fill="FFFFFF"/>
        <w:spacing w:before="150" w:beforeAutospacing="0" w:after="150" w:afterAutospacing="0" w:line="240" w:lineRule="atLeast"/>
        <w:ind w:right="527"/>
        <w:jc w:val="both"/>
        <w:textAlignment w:val="baseline"/>
        <w:rPr>
          <w:i/>
          <w:color w:val="444444"/>
          <w:sz w:val="22"/>
          <w:szCs w:val="22"/>
        </w:rPr>
      </w:pPr>
      <w:r>
        <w:rPr>
          <w:i/>
          <w:color w:val="444444"/>
          <w:sz w:val="22"/>
          <w:szCs w:val="22"/>
        </w:rPr>
        <w:t>4. Na účely odsekov 2 a 3 sa člen Európskej rady alebo Rady, ktorý zastupuje vystupujúci členský štát, nezúčastňuje na rokovaniach alebo rozhodnutiach Rady alebo Európskej rady, ktoré sa ho týkajú.</w:t>
      </w:r>
    </w:p>
    <w:p w:rsidR="00A87B49" w:rsidRDefault="00A87B49" w:rsidP="00A87B49">
      <w:pPr>
        <w:pStyle w:val="Normlnywebov"/>
        <w:shd w:val="clear" w:color="auto" w:fill="FFFFFF"/>
        <w:spacing w:before="150" w:beforeAutospacing="0" w:after="150" w:afterAutospacing="0" w:line="240" w:lineRule="atLeast"/>
        <w:ind w:right="527"/>
        <w:jc w:val="both"/>
        <w:textAlignment w:val="baseline"/>
        <w:rPr>
          <w:i/>
          <w:color w:val="444444"/>
          <w:sz w:val="22"/>
          <w:szCs w:val="22"/>
        </w:rPr>
      </w:pPr>
      <w:r>
        <w:rPr>
          <w:i/>
          <w:color w:val="444444"/>
          <w:sz w:val="22"/>
          <w:szCs w:val="22"/>
        </w:rPr>
        <w:t>Kvalifikovaná väčšina je vymedzená v súlade s článkom 238 ods. 3 písm. b) Zmluvy o fungovaní Európskej únie.</w:t>
      </w:r>
    </w:p>
    <w:p w:rsidR="00A87B49" w:rsidRPr="00E92BCC" w:rsidRDefault="00A87B49" w:rsidP="00E92BCC">
      <w:pPr>
        <w:pStyle w:val="Normlnywebov"/>
        <w:shd w:val="clear" w:color="auto" w:fill="FFFFFF"/>
        <w:spacing w:before="150" w:beforeAutospacing="0" w:after="150" w:afterAutospacing="0" w:line="240" w:lineRule="atLeast"/>
        <w:ind w:right="527"/>
        <w:jc w:val="both"/>
        <w:textAlignment w:val="baseline"/>
        <w:rPr>
          <w:i/>
          <w:color w:val="444444"/>
          <w:sz w:val="22"/>
          <w:szCs w:val="22"/>
        </w:rPr>
      </w:pPr>
      <w:r>
        <w:rPr>
          <w:i/>
          <w:color w:val="444444"/>
          <w:sz w:val="22"/>
          <w:szCs w:val="22"/>
        </w:rPr>
        <w:t>5. Ak štát, ktorý vystúpil z Únie, opätovne požiada o pristúpenie, takáto žiadosť podlieha postupu uvedenému v článku 49.</w:t>
      </w:r>
    </w:p>
  </w:footnote>
  <w:footnote w:id="2">
    <w:p w:rsidR="00A87B49" w:rsidRPr="00A87B49" w:rsidRDefault="00A87B49" w:rsidP="00A87B49">
      <w:pPr>
        <w:jc w:val="both"/>
        <w:rPr>
          <w:rFonts w:ascii="Times New Roman" w:hAnsi="Times New Roman" w:cs="Times New Roman"/>
          <w:i/>
          <w:szCs w:val="24"/>
          <w:u w:val="single"/>
          <w:lang w:val="sk-SK"/>
        </w:rPr>
      </w:pPr>
      <w:r>
        <w:rPr>
          <w:rStyle w:val="Odkaznapoznmkupodiarou"/>
        </w:rPr>
        <w:footnoteRef/>
      </w:r>
      <w:r>
        <w:t xml:space="preserve"> </w:t>
      </w:r>
      <w:r w:rsidRPr="00A87B49">
        <w:rPr>
          <w:rFonts w:ascii="Times New Roman" w:hAnsi="Times New Roman" w:cs="Times New Roman"/>
          <w:i/>
          <w:szCs w:val="24"/>
          <w:lang w:val="sk-SK"/>
        </w:rPr>
        <w:t>Existuje tu viacero možností</w:t>
      </w:r>
      <w:r w:rsidRPr="00A87B49">
        <w:rPr>
          <w:rFonts w:ascii="Times New Roman" w:hAnsi="Times New Roman" w:cs="Times New Roman"/>
          <w:i/>
          <w:szCs w:val="24"/>
          <w:u w:val="single"/>
          <w:lang w:val="sk-SK"/>
        </w:rPr>
        <w:t xml:space="preserve">.(v snahe skrátiť príspevok nie je potrebné sa o týchto možnostiach  konkrétne zmieňovať, je možné využiť v prípade diskusie) </w:t>
      </w:r>
    </w:p>
    <w:p w:rsidR="00A87B49" w:rsidRPr="00A87B49" w:rsidRDefault="00A87B49" w:rsidP="00A87B49">
      <w:pPr>
        <w:jc w:val="both"/>
        <w:rPr>
          <w:rFonts w:ascii="Times New Roman" w:hAnsi="Times New Roman" w:cs="Times New Roman"/>
          <w:i/>
          <w:szCs w:val="24"/>
          <w:lang w:val="sk-SK"/>
        </w:rPr>
      </w:pPr>
      <w:r w:rsidRPr="00A87B49">
        <w:rPr>
          <w:rFonts w:ascii="Times New Roman" w:hAnsi="Times New Roman" w:cs="Times New Roman"/>
          <w:i/>
          <w:szCs w:val="24"/>
          <w:lang w:val="sk-SK"/>
        </w:rPr>
        <w:t xml:space="preserve">Prvou z nich je účasť Británie v Európskom Hospodárskom Priestore (European Economic Area, EEA), podobne ako Nórsko. V tomto prípade by si Veľká Británia udržala úplný prístup na vnútorný trh EÚ, avšak musela by prijať štandardy a nariadenia Európskej únie bez toho, aby ich mohla ovplyvniť. Členovia EFTA tiež prispievajú do rozpočtu EÚ. Tento model by však pre podporovateľov Brexitu asi nebol atraktívny. </w:t>
      </w:r>
    </w:p>
    <w:p w:rsidR="00A87B49" w:rsidRPr="00A87B49" w:rsidRDefault="00A87B49" w:rsidP="00A87B49">
      <w:pPr>
        <w:jc w:val="both"/>
        <w:rPr>
          <w:rFonts w:ascii="Times New Roman" w:hAnsi="Times New Roman" w:cs="Times New Roman"/>
          <w:i/>
          <w:szCs w:val="24"/>
          <w:lang w:val="sk-SK"/>
        </w:rPr>
      </w:pPr>
      <w:r w:rsidRPr="00A87B49">
        <w:rPr>
          <w:rFonts w:ascii="Times New Roman" w:hAnsi="Times New Roman" w:cs="Times New Roman"/>
          <w:i/>
          <w:szCs w:val="24"/>
          <w:lang w:val="sk-SK"/>
        </w:rPr>
        <w:t>Inou možnosťou je vytvorenie colnej únie, ako v prípade Turecka. Tento model umožňuje prístup na vnútorný trh pre tovary, vylúčené sú však služby a poľnohospodárstvo. Takisto v tomto prípade platia rôzne regulácie Európskej únie. Zahrnutie služieb do obchodnej dohody môže byť problematické, nakoľko práve v tejto oblasti má Veľká Británia pomerne vysoký prebytok. Preto by táto schéma mohla byť pre Veľkú Britániu len málo atraktívna.</w:t>
      </w:r>
    </w:p>
    <w:p w:rsidR="00A87B49" w:rsidRPr="00A87B49" w:rsidRDefault="00A87B49" w:rsidP="00A87B49">
      <w:pPr>
        <w:jc w:val="both"/>
        <w:rPr>
          <w:rFonts w:ascii="Times New Roman" w:hAnsi="Times New Roman" w:cs="Times New Roman"/>
          <w:i/>
          <w:szCs w:val="24"/>
          <w:lang w:val="sk-SK"/>
        </w:rPr>
      </w:pPr>
      <w:r w:rsidRPr="00A87B49">
        <w:rPr>
          <w:rFonts w:ascii="Times New Roman" w:hAnsi="Times New Roman" w:cs="Times New Roman"/>
          <w:i/>
          <w:szCs w:val="24"/>
          <w:lang w:val="sk-SK"/>
        </w:rPr>
        <w:t>Ďalším príkladom môže byť prípad Švajčiarska, ktoré má s Európskou úniou bilaterálnu dohodu. Tá mu umožňuje prístup na niektoré segmenty spoločného európskeho trhu, ale vylučuje finančné služby. Takéto usporiadanie by však bolo vzhľadom na vylúčenie finančných služieb pre Britániu nevýhodné a navyše by vyžadovalo dlhé bilaterálne rokovania na dosiahnutie komplexných dohôd. Británia by však pravdepodobne musela podobne ako Švajčiarsko prispievať do rozpočtu EÚ.</w:t>
      </w:r>
    </w:p>
    <w:p w:rsidR="00A87B49" w:rsidRPr="00A87B49" w:rsidRDefault="00A87B49" w:rsidP="00A87B49">
      <w:pPr>
        <w:jc w:val="both"/>
        <w:rPr>
          <w:rFonts w:ascii="Times New Roman" w:hAnsi="Times New Roman" w:cs="Times New Roman"/>
          <w:i/>
          <w:szCs w:val="24"/>
          <w:lang w:val="sk-SK"/>
        </w:rPr>
      </w:pPr>
      <w:r w:rsidRPr="00A87B49">
        <w:rPr>
          <w:rFonts w:ascii="Times New Roman" w:hAnsi="Times New Roman" w:cs="Times New Roman"/>
          <w:i/>
          <w:szCs w:val="24"/>
          <w:lang w:val="sk-SK"/>
        </w:rPr>
        <w:t xml:space="preserve">Ako možnosť sa tiež ponúka zóna voľného obchodu. Vytváranie obchodných bariér je v tomto prípade nepravdepodobné, avšak vyžadovalo by si to kompromisy v podobe dohody o obchodných štandardoch a prijatia regulácií EÚ. </w:t>
      </w:r>
    </w:p>
    <w:p w:rsidR="00A87B49" w:rsidRPr="00A87B49" w:rsidRDefault="00A87B49" w:rsidP="00A87B49">
      <w:pPr>
        <w:jc w:val="both"/>
        <w:rPr>
          <w:rFonts w:ascii="Times New Roman" w:hAnsi="Times New Roman" w:cs="Times New Roman"/>
          <w:i/>
          <w:szCs w:val="24"/>
          <w:lang w:val="sk-SK"/>
        </w:rPr>
      </w:pPr>
      <w:r w:rsidRPr="00A87B49">
        <w:rPr>
          <w:rFonts w:ascii="Times New Roman" w:hAnsi="Times New Roman" w:cs="Times New Roman"/>
          <w:i/>
          <w:szCs w:val="24"/>
          <w:lang w:val="sk-SK"/>
        </w:rPr>
        <w:t xml:space="preserve">Rovnako môže dôjsť k dohode o tzv. „Most Favour Nation“ prístupe. Takéto usporiadanie by si síce nevyžadovalo spoločné obchodné štandardy a regulácie. Náklady by však predstavovali externé clá, tak ako platia pre iné tretie krajiny, resp. mohli by sa objaviť aj iné obchodné bariéry. </w:t>
      </w:r>
    </w:p>
    <w:p w:rsidR="00A87B49" w:rsidRPr="000D58DA" w:rsidRDefault="00A87B49" w:rsidP="000D58DA">
      <w:pPr>
        <w:jc w:val="both"/>
        <w:rPr>
          <w:rFonts w:ascii="Times New Roman" w:hAnsi="Times New Roman" w:cs="Times New Roman"/>
          <w:i/>
          <w:szCs w:val="24"/>
          <w:lang w:val="sk-SK"/>
        </w:rPr>
      </w:pPr>
      <w:r w:rsidRPr="00A87B49">
        <w:rPr>
          <w:rFonts w:ascii="Times New Roman" w:hAnsi="Times New Roman" w:cs="Times New Roman"/>
          <w:i/>
          <w:szCs w:val="24"/>
          <w:lang w:val="sk-SK"/>
        </w:rPr>
        <w:t xml:space="preserve">K zahraničnému obchodu možno dodať, že po odchode Veľkej Británie z Európskej únie bude časom dochádzať k divergencii pravidiel a nariadení platných v zahraničnom obchode. To bude postupom času ovplyvňovať náklady v zahraničnom obchode s dopadom aj na jeho objemy, ako aj postavenie Veľkej Británie v globálnych hodnotových reťazcoch. </w:t>
      </w:r>
    </w:p>
  </w:footnote>
  <w:footnote w:id="3">
    <w:p w:rsidR="00A87B49" w:rsidRPr="00E92BCC" w:rsidRDefault="00A87B49" w:rsidP="00E92BCC">
      <w:pPr>
        <w:spacing w:after="0"/>
        <w:jc w:val="both"/>
        <w:rPr>
          <w:rFonts w:ascii="Times New Roman" w:hAnsi="Times New Roman" w:cs="Times New Roman"/>
          <w:i/>
          <w:szCs w:val="24"/>
          <w:lang w:val="sk-SK"/>
        </w:rPr>
      </w:pPr>
      <w:r w:rsidRPr="00A87B49">
        <w:rPr>
          <w:rStyle w:val="Odkaznapoznmkupodiarou"/>
          <w:sz w:val="20"/>
        </w:rPr>
        <w:footnoteRef/>
      </w:r>
      <w:r w:rsidRPr="00A87B49">
        <w:rPr>
          <w:sz w:val="20"/>
        </w:rPr>
        <w:t xml:space="preserve"> </w:t>
      </w:r>
      <w:r w:rsidRPr="00A87B49">
        <w:rPr>
          <w:rFonts w:ascii="Times New Roman" w:hAnsi="Times New Roman" w:cs="Times New Roman"/>
          <w:szCs w:val="24"/>
          <w:lang w:val="sk-SK"/>
        </w:rPr>
        <w:t>(</w:t>
      </w:r>
      <w:r w:rsidRPr="00A87B49">
        <w:rPr>
          <w:rFonts w:ascii="Times New Roman" w:hAnsi="Times New Roman" w:cs="Times New Roman"/>
          <w:i/>
          <w:szCs w:val="24"/>
          <w:lang w:val="sk-SK"/>
        </w:rPr>
        <w:t>nasledovaná v tesnom závese Talianskom a s väčším odstupom Holandskom – údaje sú z roku 2014, čistými prispievateľmi sú ešte Švédsko, Rakúsko a Fínsko). Ak sa však pozrieme na čisté príspevky prepočítané na hrubý národný dôchodok, príspevok UK sa už nejaví taký vysoký (UK je až na desiatom mieste za NL, DE, SE, FI, AT, BE, FR, DK, IT), čo dokumentuje, že relatívne náklady členstva v Európskej únii z pohľadu veľkosti britskej ekonomiky nižšie ako v prípade iných vyspelých členských krajín.)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7A"/>
    <w:rsid w:val="000012EF"/>
    <w:rsid w:val="00044F09"/>
    <w:rsid w:val="00052E7C"/>
    <w:rsid w:val="00097A37"/>
    <w:rsid w:val="000B6C19"/>
    <w:rsid w:val="000D58DA"/>
    <w:rsid w:val="000F1080"/>
    <w:rsid w:val="001510ED"/>
    <w:rsid w:val="001B175D"/>
    <w:rsid w:val="001D1943"/>
    <w:rsid w:val="001E6817"/>
    <w:rsid w:val="002027AD"/>
    <w:rsid w:val="002F1DF8"/>
    <w:rsid w:val="003232D6"/>
    <w:rsid w:val="00356F8D"/>
    <w:rsid w:val="0046327E"/>
    <w:rsid w:val="00467BFD"/>
    <w:rsid w:val="004A50FA"/>
    <w:rsid w:val="004E162E"/>
    <w:rsid w:val="005908F6"/>
    <w:rsid w:val="00661AE5"/>
    <w:rsid w:val="006A0335"/>
    <w:rsid w:val="006B7CB2"/>
    <w:rsid w:val="006D6120"/>
    <w:rsid w:val="0074770A"/>
    <w:rsid w:val="00830B53"/>
    <w:rsid w:val="00947146"/>
    <w:rsid w:val="009C3C65"/>
    <w:rsid w:val="009F3C71"/>
    <w:rsid w:val="00A26C76"/>
    <w:rsid w:val="00A41EEB"/>
    <w:rsid w:val="00A641EE"/>
    <w:rsid w:val="00A87B49"/>
    <w:rsid w:val="00A95E57"/>
    <w:rsid w:val="00AD307B"/>
    <w:rsid w:val="00B02AE1"/>
    <w:rsid w:val="00B50D4C"/>
    <w:rsid w:val="00B6747D"/>
    <w:rsid w:val="00B97823"/>
    <w:rsid w:val="00CD037F"/>
    <w:rsid w:val="00CE040D"/>
    <w:rsid w:val="00CE167A"/>
    <w:rsid w:val="00CF3ADE"/>
    <w:rsid w:val="00D337D8"/>
    <w:rsid w:val="00DA27A5"/>
    <w:rsid w:val="00DA554D"/>
    <w:rsid w:val="00DC64F6"/>
    <w:rsid w:val="00E26F5A"/>
    <w:rsid w:val="00E47911"/>
    <w:rsid w:val="00E53405"/>
    <w:rsid w:val="00E74335"/>
    <w:rsid w:val="00E92BCC"/>
    <w:rsid w:val="00F36865"/>
    <w:rsid w:val="00F504D6"/>
    <w:rsid w:val="00F93234"/>
    <w:rsid w:val="00FC2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2CA1C-097E-4E83-8900-CBE746C2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F1DF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F1DF8"/>
    <w:rPr>
      <w:rFonts w:ascii="Tahoma" w:hAnsi="Tahoma" w:cs="Tahoma"/>
      <w:sz w:val="16"/>
      <w:szCs w:val="16"/>
    </w:rPr>
  </w:style>
  <w:style w:type="paragraph" w:customStyle="1" w:styleId="Default">
    <w:name w:val="Default"/>
    <w:rsid w:val="003232D6"/>
    <w:pPr>
      <w:autoSpaceDE w:val="0"/>
      <w:autoSpaceDN w:val="0"/>
      <w:adjustRightInd w:val="0"/>
      <w:spacing w:after="0" w:line="240" w:lineRule="auto"/>
    </w:pPr>
    <w:rPr>
      <w:rFonts w:ascii="Akkurat Pro" w:hAnsi="Akkurat Pro" w:cs="Akkurat Pro"/>
      <w:color w:val="000000"/>
      <w:sz w:val="24"/>
      <w:szCs w:val="24"/>
      <w:lang w:val="sk-SK"/>
    </w:rPr>
  </w:style>
  <w:style w:type="paragraph" w:styleId="Normlnywebov">
    <w:name w:val="Normal (Web)"/>
    <w:basedOn w:val="Normlny"/>
    <w:uiPriority w:val="99"/>
    <w:unhideWhenUsed/>
    <w:rsid w:val="003232D6"/>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Textpoznmkypodiarou">
    <w:name w:val="footnote text"/>
    <w:basedOn w:val="Normlny"/>
    <w:link w:val="TextpoznmkypodiarouChar"/>
    <w:uiPriority w:val="99"/>
    <w:semiHidden/>
    <w:unhideWhenUsed/>
    <w:rsid w:val="00A87B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87B49"/>
    <w:rPr>
      <w:sz w:val="20"/>
      <w:szCs w:val="20"/>
    </w:rPr>
  </w:style>
  <w:style w:type="character" w:styleId="Odkaznapoznmkupodiarou">
    <w:name w:val="footnote reference"/>
    <w:basedOn w:val="Predvolenpsmoodseku"/>
    <w:uiPriority w:val="99"/>
    <w:semiHidden/>
    <w:unhideWhenUsed/>
    <w:rsid w:val="00A87B49"/>
    <w:rPr>
      <w:vertAlign w:val="superscript"/>
    </w:rPr>
  </w:style>
  <w:style w:type="character" w:styleId="Odkaznakomentr">
    <w:name w:val="annotation reference"/>
    <w:basedOn w:val="Predvolenpsmoodseku"/>
    <w:uiPriority w:val="99"/>
    <w:semiHidden/>
    <w:unhideWhenUsed/>
    <w:rsid w:val="006A0335"/>
    <w:rPr>
      <w:sz w:val="16"/>
      <w:szCs w:val="16"/>
    </w:rPr>
  </w:style>
  <w:style w:type="paragraph" w:styleId="Textkomentra">
    <w:name w:val="annotation text"/>
    <w:basedOn w:val="Normlny"/>
    <w:link w:val="TextkomentraChar"/>
    <w:uiPriority w:val="99"/>
    <w:semiHidden/>
    <w:unhideWhenUsed/>
    <w:rsid w:val="006A0335"/>
    <w:pPr>
      <w:spacing w:line="240" w:lineRule="auto"/>
    </w:pPr>
    <w:rPr>
      <w:sz w:val="20"/>
      <w:szCs w:val="20"/>
    </w:rPr>
  </w:style>
  <w:style w:type="character" w:customStyle="1" w:styleId="TextkomentraChar">
    <w:name w:val="Text komentára Char"/>
    <w:basedOn w:val="Predvolenpsmoodseku"/>
    <w:link w:val="Textkomentra"/>
    <w:uiPriority w:val="99"/>
    <w:semiHidden/>
    <w:rsid w:val="006A0335"/>
    <w:rPr>
      <w:sz w:val="20"/>
      <w:szCs w:val="20"/>
    </w:rPr>
  </w:style>
  <w:style w:type="paragraph" w:styleId="Predmetkomentra">
    <w:name w:val="annotation subject"/>
    <w:basedOn w:val="Textkomentra"/>
    <w:next w:val="Textkomentra"/>
    <w:link w:val="PredmetkomentraChar"/>
    <w:uiPriority w:val="99"/>
    <w:semiHidden/>
    <w:unhideWhenUsed/>
    <w:rsid w:val="006A0335"/>
    <w:rPr>
      <w:b/>
      <w:bCs/>
    </w:rPr>
  </w:style>
  <w:style w:type="character" w:customStyle="1" w:styleId="PredmetkomentraChar">
    <w:name w:val="Predmet komentára Char"/>
    <w:basedOn w:val="TextkomentraChar"/>
    <w:link w:val="Predmetkomentra"/>
    <w:uiPriority w:val="99"/>
    <w:semiHidden/>
    <w:rsid w:val="006A0335"/>
    <w:rPr>
      <w:b/>
      <w:bCs/>
      <w:sz w:val="20"/>
      <w:szCs w:val="20"/>
    </w:rPr>
  </w:style>
  <w:style w:type="paragraph" w:styleId="Hlavika">
    <w:name w:val="header"/>
    <w:basedOn w:val="Normlny"/>
    <w:link w:val="HlavikaChar"/>
    <w:uiPriority w:val="99"/>
    <w:unhideWhenUsed/>
    <w:rsid w:val="00044F0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44F09"/>
  </w:style>
  <w:style w:type="paragraph" w:styleId="Pta">
    <w:name w:val="footer"/>
    <w:basedOn w:val="Normlny"/>
    <w:link w:val="PtaChar"/>
    <w:uiPriority w:val="99"/>
    <w:unhideWhenUsed/>
    <w:rsid w:val="00044F09"/>
    <w:pPr>
      <w:tabs>
        <w:tab w:val="center" w:pos="4536"/>
        <w:tab w:val="right" w:pos="9072"/>
      </w:tabs>
      <w:spacing w:after="0" w:line="240" w:lineRule="auto"/>
    </w:pPr>
  </w:style>
  <w:style w:type="character" w:customStyle="1" w:styleId="PtaChar">
    <w:name w:val="Päta Char"/>
    <w:basedOn w:val="Predvolenpsmoodseku"/>
    <w:link w:val="Pta"/>
    <w:uiPriority w:val="99"/>
    <w:rsid w:val="0004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45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06038-9DCD-41C0-BE3D-3EE3F7B9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4459</Characters>
  <Application>Microsoft Office Word</Application>
  <DocSecurity>0</DocSecurity>
  <Lines>37</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NARODNA BANKA SLOVENSKA</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Carsky</dc:creator>
  <cp:lastModifiedBy>Peter Kasalovský</cp:lastModifiedBy>
  <cp:revision>2</cp:revision>
  <cp:lastPrinted>2016-03-10T06:23:00Z</cp:lastPrinted>
  <dcterms:created xsi:type="dcterms:W3CDTF">2016-03-18T08:57:00Z</dcterms:created>
  <dcterms:modified xsi:type="dcterms:W3CDTF">2016-03-18T08:57:00Z</dcterms:modified>
</cp:coreProperties>
</file>